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D062" w14:textId="77777777" w:rsidR="00E54DA0" w:rsidRDefault="00E54DA0" w:rsidP="00A03618">
      <w:pPr>
        <w:pStyle w:val="NormaleWeb"/>
        <w:spacing w:before="0" w:beforeAutospacing="0" w:after="120" w:afterAutospacing="0"/>
        <w:jc w:val="both"/>
        <w:rPr>
          <w:b/>
          <w:bCs/>
          <w:sz w:val="28"/>
          <w:szCs w:val="28"/>
        </w:rPr>
      </w:pPr>
    </w:p>
    <w:p w14:paraId="604EB539" w14:textId="77777777" w:rsidR="00E54DA0" w:rsidRDefault="00A03618" w:rsidP="00E54DA0">
      <w:pPr>
        <w:pStyle w:val="NormaleWeb"/>
        <w:spacing w:before="0" w:beforeAutospacing="0" w:after="120" w:afterAutospacing="0"/>
        <w:jc w:val="center"/>
        <w:rPr>
          <w:rFonts w:ascii="Arimo" w:eastAsiaTheme="minorHAnsi" w:hAnsi="Arimo" w:cs="Arimo"/>
          <w:b/>
          <w:bCs/>
          <w:color w:val="05414B"/>
          <w:sz w:val="32"/>
          <w:szCs w:val="32"/>
          <w:lang w:eastAsia="en-US"/>
        </w:rPr>
      </w:pPr>
      <w:r w:rsidRPr="00E54DA0">
        <w:rPr>
          <w:rFonts w:ascii="Arimo" w:eastAsiaTheme="minorHAnsi" w:hAnsi="Arimo" w:cs="Arimo"/>
          <w:b/>
          <w:bCs/>
          <w:color w:val="05414B"/>
          <w:sz w:val="32"/>
          <w:szCs w:val="32"/>
          <w:lang w:eastAsia="en-US"/>
        </w:rPr>
        <w:t xml:space="preserve">Cimbali Group: </w:t>
      </w:r>
    </w:p>
    <w:p w14:paraId="700B3B78" w14:textId="2025AC46" w:rsidR="00A03618" w:rsidRDefault="00A03618" w:rsidP="00E54DA0">
      <w:pPr>
        <w:pStyle w:val="NormaleWeb"/>
        <w:spacing w:before="0" w:beforeAutospacing="0" w:after="120" w:afterAutospacing="0"/>
        <w:jc w:val="center"/>
        <w:rPr>
          <w:rFonts w:ascii="Arimo" w:eastAsiaTheme="minorHAnsi" w:hAnsi="Arimo" w:cs="Arimo"/>
          <w:b/>
          <w:bCs/>
          <w:color w:val="05414B"/>
          <w:sz w:val="32"/>
          <w:szCs w:val="32"/>
          <w:lang w:eastAsia="en-US"/>
        </w:rPr>
      </w:pPr>
      <w:r w:rsidRPr="00E54DA0">
        <w:rPr>
          <w:rFonts w:ascii="Arimo" w:eastAsiaTheme="minorHAnsi" w:hAnsi="Arimo" w:cs="Arimo"/>
          <w:b/>
          <w:bCs/>
          <w:color w:val="05414B"/>
          <w:sz w:val="32"/>
          <w:szCs w:val="32"/>
          <w:lang w:eastAsia="en-US"/>
        </w:rPr>
        <w:t>importante vittoria contro la concorrenza sleale in Cina</w:t>
      </w:r>
    </w:p>
    <w:p w14:paraId="6ABCEF36" w14:textId="1AC6ACF6" w:rsidR="00A03618" w:rsidRDefault="00AD407B" w:rsidP="00E54DA0">
      <w:pPr>
        <w:pStyle w:val="NormaleWeb"/>
        <w:spacing w:before="0" w:beforeAutospacing="0" w:after="120" w:afterAutospacing="0"/>
        <w:jc w:val="center"/>
        <w:rPr>
          <w:rFonts w:ascii="Arimo" w:eastAsiaTheme="minorHAnsi" w:hAnsi="Arimo" w:cs="Arimo"/>
          <w:i/>
          <w:iCs/>
          <w:sz w:val="22"/>
          <w:szCs w:val="22"/>
          <w:lang w:eastAsia="en-US"/>
        </w:rPr>
      </w:pPr>
      <w:r w:rsidRPr="00AD407B">
        <w:rPr>
          <w:rFonts w:ascii="Arimo" w:eastAsiaTheme="minorHAnsi" w:hAnsi="Arimo" w:cs="Arimo"/>
          <w:i/>
          <w:iCs/>
          <w:sz w:val="22"/>
          <w:szCs w:val="22"/>
          <w:lang w:eastAsia="en-US"/>
        </w:rPr>
        <w:t xml:space="preserve">Un </w:t>
      </w:r>
      <w:r w:rsidR="00AF5F71">
        <w:rPr>
          <w:rFonts w:ascii="Arimo" w:eastAsiaTheme="minorHAnsi" w:hAnsi="Arimo" w:cs="Arimo"/>
          <w:i/>
          <w:iCs/>
          <w:sz w:val="22"/>
          <w:szCs w:val="22"/>
          <w:lang w:eastAsia="en-US"/>
        </w:rPr>
        <w:t>T</w:t>
      </w:r>
      <w:r w:rsidRPr="00AD407B">
        <w:rPr>
          <w:rFonts w:ascii="Arimo" w:eastAsiaTheme="minorHAnsi" w:hAnsi="Arimo" w:cs="Arimo"/>
          <w:i/>
          <w:iCs/>
          <w:sz w:val="22"/>
          <w:szCs w:val="22"/>
          <w:lang w:eastAsia="en-US"/>
        </w:rPr>
        <w:t xml:space="preserve">ribunale di primo grado di Shanghai </w:t>
      </w:r>
      <w:r w:rsidR="00A03618" w:rsidRPr="00E54DA0">
        <w:rPr>
          <w:rFonts w:ascii="Arimo" w:eastAsiaTheme="minorHAnsi" w:hAnsi="Arimo" w:cs="Arimo"/>
          <w:i/>
          <w:iCs/>
          <w:sz w:val="22"/>
          <w:szCs w:val="22"/>
          <w:lang w:eastAsia="en-US"/>
        </w:rPr>
        <w:t>ha riconosciuto il design della macchina da caffè Slayer come "influente" ai sensi della Legge sulla concorrenza sleale cinese.</w:t>
      </w:r>
    </w:p>
    <w:p w14:paraId="7FDF8406" w14:textId="77777777" w:rsidR="00E54DA0" w:rsidRPr="00E54DA0" w:rsidRDefault="00E54DA0" w:rsidP="00E54DA0">
      <w:pPr>
        <w:pStyle w:val="NormaleWeb"/>
        <w:spacing w:before="0" w:beforeAutospacing="0" w:after="120" w:afterAutospacing="0"/>
        <w:jc w:val="center"/>
        <w:rPr>
          <w:rFonts w:ascii="Arimo" w:eastAsiaTheme="minorHAnsi" w:hAnsi="Arimo" w:cs="Arimo"/>
          <w:i/>
          <w:iCs/>
          <w:sz w:val="22"/>
          <w:szCs w:val="22"/>
          <w:lang w:eastAsia="en-US"/>
        </w:rPr>
      </w:pPr>
    </w:p>
    <w:p w14:paraId="4917C91D" w14:textId="52E614EF" w:rsidR="00733F64" w:rsidRPr="00E54DA0" w:rsidRDefault="00E54DA0" w:rsidP="00E54DA0">
      <w:pPr>
        <w:pStyle w:val="NormaleWeb"/>
        <w:spacing w:before="0" w:beforeAutospacing="0" w:after="120" w:afterAutospacing="0" w:line="276" w:lineRule="auto"/>
        <w:jc w:val="both"/>
        <w:rPr>
          <w:rFonts w:ascii="Arimo" w:eastAsiaTheme="minorHAnsi" w:hAnsi="Arimo" w:cs="Arimo"/>
          <w:sz w:val="20"/>
          <w:szCs w:val="20"/>
          <w:lang w:eastAsia="en-US"/>
        </w:rPr>
      </w:pPr>
      <w:r w:rsidRPr="00E54DA0">
        <w:rPr>
          <w:rFonts w:ascii="Arimo" w:eastAsiaTheme="minorHAnsi" w:hAnsi="Arimo" w:cs="Arimo"/>
          <w:i/>
          <w:iCs/>
          <w:sz w:val="20"/>
          <w:szCs w:val="20"/>
          <w:lang w:eastAsia="en-US"/>
        </w:rPr>
        <w:t>Binasco, xx marzo 2025</w:t>
      </w:r>
      <w:r w:rsidRPr="00E54DA0">
        <w:rPr>
          <w:rFonts w:ascii="Arimo" w:eastAsiaTheme="minorHAnsi" w:hAnsi="Arimo" w:cs="Arimo"/>
          <w:sz w:val="20"/>
          <w:szCs w:val="20"/>
          <w:lang w:eastAsia="en-US"/>
        </w:rPr>
        <w:t xml:space="preserve"> - </w:t>
      </w:r>
      <w:r w:rsidR="00A33B63" w:rsidRPr="00E54DA0">
        <w:rPr>
          <w:rFonts w:ascii="Arimo" w:eastAsiaTheme="minorHAnsi" w:hAnsi="Arimo" w:cs="Arimo"/>
          <w:b/>
          <w:bCs/>
          <w:sz w:val="20"/>
          <w:szCs w:val="20"/>
          <w:lang w:eastAsia="en-US"/>
        </w:rPr>
        <w:t>Cimbali</w:t>
      </w:r>
      <w:r w:rsidR="00A03618" w:rsidRPr="00E54DA0">
        <w:rPr>
          <w:rFonts w:ascii="Arimo" w:eastAsiaTheme="minorHAnsi" w:hAnsi="Arimo" w:cs="Arimo"/>
          <w:b/>
          <w:bCs/>
          <w:sz w:val="20"/>
          <w:szCs w:val="20"/>
          <w:lang w:eastAsia="en-US"/>
        </w:rPr>
        <w:t xml:space="preserve"> Group</w:t>
      </w:r>
      <w:r w:rsidR="00733F64" w:rsidRPr="00E54DA0">
        <w:rPr>
          <w:rFonts w:ascii="Arimo" w:eastAsiaTheme="minorHAnsi" w:hAnsi="Arimo" w:cs="Arimo"/>
          <w:sz w:val="20"/>
          <w:szCs w:val="20"/>
          <w:lang w:eastAsia="en-US"/>
        </w:rPr>
        <w:t xml:space="preserve">, </w:t>
      </w:r>
      <w:r w:rsidRPr="00E54DA0">
        <w:rPr>
          <w:rFonts w:ascii="Arimo" w:hAnsi="Arimo"/>
          <w:sz w:val="20"/>
          <w:szCs w:val="20"/>
        </w:rPr>
        <w:t xml:space="preserve">azienda italiana tra i principali produttori al mondo di macchine professionali per caffè espresso, </w:t>
      </w:r>
      <w:r w:rsidR="00733F64" w:rsidRPr="00E54DA0">
        <w:rPr>
          <w:rFonts w:ascii="Arimo" w:eastAsiaTheme="minorHAnsi" w:hAnsi="Arimo" w:cs="Arimo"/>
          <w:sz w:val="20"/>
          <w:szCs w:val="20"/>
          <w:lang w:eastAsia="en-US"/>
        </w:rPr>
        <w:t xml:space="preserve">attraverso </w:t>
      </w:r>
      <w:r w:rsidRPr="00E54DA0">
        <w:rPr>
          <w:rFonts w:ascii="Arimo" w:eastAsiaTheme="minorHAnsi" w:hAnsi="Arimo" w:cs="Arimo"/>
          <w:sz w:val="20"/>
          <w:szCs w:val="20"/>
          <w:lang w:eastAsia="en-US"/>
        </w:rPr>
        <w:t xml:space="preserve">la controllata </w:t>
      </w:r>
      <w:r w:rsidR="00733F64" w:rsidRPr="00E54DA0">
        <w:rPr>
          <w:rFonts w:ascii="Arimo" w:eastAsiaTheme="minorHAnsi" w:hAnsi="Arimo" w:cs="Arimo"/>
          <w:sz w:val="20"/>
          <w:szCs w:val="20"/>
          <w:lang w:eastAsia="en-US"/>
        </w:rPr>
        <w:t>Seattle Espresso Machine Corporation,</w:t>
      </w:r>
      <w:r w:rsidR="00A33B63" w:rsidRPr="00E54DA0">
        <w:rPr>
          <w:rFonts w:ascii="Arimo" w:eastAsiaTheme="minorHAnsi" w:hAnsi="Arimo" w:cs="Arimo"/>
          <w:sz w:val="20"/>
          <w:szCs w:val="20"/>
          <w:lang w:eastAsia="en-US"/>
        </w:rPr>
        <w:t xml:space="preserve"> </w:t>
      </w:r>
      <w:r w:rsidR="00557BD0" w:rsidRPr="00E54DA0">
        <w:rPr>
          <w:rFonts w:ascii="Arimo" w:eastAsiaTheme="minorHAnsi" w:hAnsi="Arimo" w:cs="Arimo"/>
          <w:b/>
          <w:bCs/>
          <w:sz w:val="20"/>
          <w:szCs w:val="20"/>
          <w:lang w:eastAsia="en-US"/>
        </w:rPr>
        <w:t xml:space="preserve">ha </w:t>
      </w:r>
      <w:r w:rsidR="00A33B63" w:rsidRPr="00E54DA0">
        <w:rPr>
          <w:rFonts w:ascii="Arimo" w:eastAsiaTheme="minorHAnsi" w:hAnsi="Arimo" w:cs="Arimo"/>
          <w:b/>
          <w:bCs/>
          <w:sz w:val="20"/>
          <w:szCs w:val="20"/>
          <w:lang w:eastAsia="en-US"/>
        </w:rPr>
        <w:t>vin</w:t>
      </w:r>
      <w:r w:rsidR="00557BD0" w:rsidRPr="00E54DA0">
        <w:rPr>
          <w:rFonts w:ascii="Arimo" w:eastAsiaTheme="minorHAnsi" w:hAnsi="Arimo" w:cs="Arimo"/>
          <w:b/>
          <w:bCs/>
          <w:sz w:val="20"/>
          <w:szCs w:val="20"/>
          <w:lang w:eastAsia="en-US"/>
        </w:rPr>
        <w:t xml:space="preserve">to </w:t>
      </w:r>
      <w:r w:rsidR="00A33B63" w:rsidRPr="00E54DA0">
        <w:rPr>
          <w:rFonts w:ascii="Arimo" w:eastAsiaTheme="minorHAnsi" w:hAnsi="Arimo" w:cs="Arimo"/>
          <w:b/>
          <w:bCs/>
          <w:sz w:val="20"/>
          <w:szCs w:val="20"/>
          <w:lang w:eastAsia="en-US"/>
        </w:rPr>
        <w:t xml:space="preserve">in Cina una causa </w:t>
      </w:r>
      <w:r w:rsidR="00733F64" w:rsidRPr="00E54DA0">
        <w:rPr>
          <w:rFonts w:ascii="Arimo" w:eastAsiaTheme="minorHAnsi" w:hAnsi="Arimo" w:cs="Arimo"/>
          <w:b/>
          <w:bCs/>
          <w:sz w:val="20"/>
          <w:szCs w:val="20"/>
          <w:lang w:eastAsia="en-US"/>
        </w:rPr>
        <w:t>per concorrenza sleale</w:t>
      </w:r>
      <w:r w:rsidR="00733F64" w:rsidRPr="00E54DA0">
        <w:rPr>
          <w:rFonts w:ascii="Arimo" w:eastAsiaTheme="minorHAnsi" w:hAnsi="Arimo" w:cs="Arimo"/>
          <w:sz w:val="20"/>
          <w:szCs w:val="20"/>
          <w:lang w:eastAsia="en-US"/>
        </w:rPr>
        <w:t xml:space="preserve"> </w:t>
      </w:r>
      <w:r w:rsidR="00A33B63" w:rsidRPr="00E54DA0">
        <w:rPr>
          <w:rFonts w:ascii="Arimo" w:eastAsiaTheme="minorHAnsi" w:hAnsi="Arimo" w:cs="Arimo"/>
          <w:sz w:val="20"/>
          <w:szCs w:val="20"/>
          <w:lang w:eastAsia="en-US"/>
        </w:rPr>
        <w:t xml:space="preserve">e quattro </w:t>
      </w:r>
      <w:r w:rsidR="00733F64" w:rsidRPr="00E54DA0">
        <w:rPr>
          <w:rFonts w:ascii="Arimo" w:eastAsiaTheme="minorHAnsi" w:hAnsi="Arimo" w:cs="Arimo"/>
          <w:sz w:val="20"/>
          <w:szCs w:val="20"/>
          <w:lang w:eastAsia="en-US"/>
        </w:rPr>
        <w:t xml:space="preserve">società </w:t>
      </w:r>
      <w:r w:rsidR="00A33B63" w:rsidRPr="00E54DA0">
        <w:rPr>
          <w:rFonts w:ascii="Arimo" w:eastAsiaTheme="minorHAnsi" w:hAnsi="Arimo" w:cs="Arimo"/>
          <w:sz w:val="20"/>
          <w:szCs w:val="20"/>
          <w:lang w:eastAsia="en-US"/>
        </w:rPr>
        <w:t>cinesi sono stat</w:t>
      </w:r>
      <w:r w:rsidR="00733F64" w:rsidRPr="00E54DA0">
        <w:rPr>
          <w:rFonts w:ascii="Arimo" w:eastAsiaTheme="minorHAnsi" w:hAnsi="Arimo" w:cs="Arimo"/>
          <w:sz w:val="20"/>
          <w:szCs w:val="20"/>
          <w:lang w:eastAsia="en-US"/>
        </w:rPr>
        <w:t xml:space="preserve">e </w:t>
      </w:r>
      <w:r w:rsidR="005A393F" w:rsidRPr="00E54DA0">
        <w:rPr>
          <w:rFonts w:ascii="Arimo" w:eastAsiaTheme="minorHAnsi" w:hAnsi="Arimo" w:cs="Arimo"/>
          <w:sz w:val="20"/>
          <w:szCs w:val="20"/>
          <w:lang w:eastAsia="en-US"/>
        </w:rPr>
        <w:t>sanzionate</w:t>
      </w:r>
      <w:r w:rsidR="00733F64" w:rsidRPr="00E54DA0">
        <w:rPr>
          <w:rFonts w:ascii="Arimo" w:eastAsiaTheme="minorHAnsi" w:hAnsi="Arimo" w:cs="Arimo"/>
          <w:sz w:val="20"/>
          <w:szCs w:val="20"/>
          <w:lang w:eastAsia="en-US"/>
        </w:rPr>
        <w:t xml:space="preserve"> da</w:t>
      </w:r>
      <w:r w:rsidR="00552980">
        <w:rPr>
          <w:rFonts w:ascii="Arimo" w:eastAsiaTheme="minorHAnsi" w:hAnsi="Arimo" w:cs="Arimo"/>
          <w:sz w:val="20"/>
          <w:szCs w:val="20"/>
          <w:lang w:eastAsia="en-US"/>
        </w:rPr>
        <w:t xml:space="preserve"> </w:t>
      </w:r>
      <w:r w:rsidR="00AD407B">
        <w:rPr>
          <w:rFonts w:ascii="Arimo" w:eastAsiaTheme="minorHAnsi" w:hAnsi="Arimo" w:cs="Arimo"/>
          <w:sz w:val="20"/>
          <w:szCs w:val="20"/>
          <w:lang w:eastAsia="en-US"/>
        </w:rPr>
        <w:t>u</w:t>
      </w:r>
      <w:r w:rsidR="00AD407B" w:rsidRPr="00AD407B">
        <w:rPr>
          <w:rFonts w:ascii="Arimo" w:eastAsiaTheme="minorHAnsi" w:hAnsi="Arimo" w:cs="Arimo"/>
          <w:sz w:val="20"/>
          <w:szCs w:val="20"/>
          <w:lang w:eastAsia="en-US"/>
        </w:rPr>
        <w:t xml:space="preserve">n </w:t>
      </w:r>
      <w:r w:rsidR="00AF5F71">
        <w:rPr>
          <w:rFonts w:ascii="Arimo" w:eastAsiaTheme="minorHAnsi" w:hAnsi="Arimo" w:cs="Arimo"/>
          <w:sz w:val="20"/>
          <w:szCs w:val="20"/>
          <w:lang w:eastAsia="en-US"/>
        </w:rPr>
        <w:t>T</w:t>
      </w:r>
      <w:r w:rsidR="00AD407B" w:rsidRPr="00AD407B">
        <w:rPr>
          <w:rFonts w:ascii="Arimo" w:eastAsiaTheme="minorHAnsi" w:hAnsi="Arimo" w:cs="Arimo"/>
          <w:sz w:val="20"/>
          <w:szCs w:val="20"/>
          <w:lang w:eastAsia="en-US"/>
        </w:rPr>
        <w:t>ribunale di primo grado di Shanghai</w:t>
      </w:r>
      <w:r w:rsidR="00733F64" w:rsidRPr="00E54DA0">
        <w:rPr>
          <w:rFonts w:ascii="Arimo" w:eastAsiaTheme="minorHAnsi" w:hAnsi="Arimo" w:cs="Arimo"/>
          <w:sz w:val="20"/>
          <w:szCs w:val="20"/>
          <w:lang w:eastAsia="en-US"/>
        </w:rPr>
        <w:t>).</w:t>
      </w:r>
    </w:p>
    <w:p w14:paraId="39804886" w14:textId="35EEE70D" w:rsidR="00D51D84" w:rsidRPr="00E54DA0" w:rsidRDefault="00AF5F71" w:rsidP="00E54DA0">
      <w:pPr>
        <w:pStyle w:val="NormaleWeb"/>
        <w:spacing w:before="0" w:beforeAutospacing="0" w:after="120" w:afterAutospacing="0" w:line="276" w:lineRule="auto"/>
        <w:jc w:val="both"/>
        <w:rPr>
          <w:rFonts w:ascii="Arimo" w:eastAsiaTheme="minorHAnsi" w:hAnsi="Arimo" w:cs="Arimo"/>
          <w:sz w:val="20"/>
          <w:szCs w:val="20"/>
          <w:lang w:eastAsia="en-US"/>
        </w:rPr>
      </w:pPr>
      <w:r>
        <w:rPr>
          <w:rFonts w:ascii="Arimo" w:eastAsiaTheme="minorHAnsi" w:hAnsi="Arimo" w:cs="Arimo"/>
          <w:b/>
          <w:bCs/>
          <w:sz w:val="20"/>
          <w:szCs w:val="20"/>
          <w:lang w:eastAsia="en-US"/>
        </w:rPr>
        <w:t xml:space="preserve">Il </w:t>
      </w:r>
      <w:r w:rsidR="00733F64" w:rsidRPr="00E54DA0">
        <w:rPr>
          <w:rFonts w:ascii="Arimo" w:eastAsiaTheme="minorHAnsi" w:hAnsi="Arimo" w:cs="Arimo"/>
          <w:b/>
          <w:bCs/>
          <w:sz w:val="20"/>
          <w:szCs w:val="20"/>
          <w:lang w:eastAsia="en-US"/>
        </w:rPr>
        <w:t>Tribunale civile cinese</w:t>
      </w:r>
      <w:r w:rsidR="00D51D84" w:rsidRPr="00E54DA0">
        <w:rPr>
          <w:rFonts w:ascii="Arimo" w:eastAsiaTheme="minorHAnsi" w:hAnsi="Arimo" w:cs="Arimo"/>
          <w:b/>
          <w:bCs/>
          <w:sz w:val="20"/>
          <w:szCs w:val="20"/>
          <w:lang w:eastAsia="en-US"/>
        </w:rPr>
        <w:t xml:space="preserve"> ha </w:t>
      </w:r>
      <w:r w:rsidR="005A393F" w:rsidRPr="00E54DA0">
        <w:rPr>
          <w:rFonts w:ascii="Arimo" w:eastAsiaTheme="minorHAnsi" w:hAnsi="Arimo" w:cs="Arimo"/>
          <w:b/>
          <w:bCs/>
          <w:sz w:val="20"/>
          <w:szCs w:val="20"/>
          <w:lang w:eastAsia="en-US"/>
        </w:rPr>
        <w:t xml:space="preserve">infatti </w:t>
      </w:r>
      <w:r w:rsidR="00D51D84" w:rsidRPr="00E54DA0">
        <w:rPr>
          <w:rFonts w:ascii="Arimo" w:eastAsiaTheme="minorHAnsi" w:hAnsi="Arimo" w:cs="Arimo"/>
          <w:b/>
          <w:bCs/>
          <w:sz w:val="20"/>
          <w:szCs w:val="20"/>
          <w:lang w:eastAsia="en-US"/>
        </w:rPr>
        <w:t xml:space="preserve">riconosciuto che </w:t>
      </w:r>
      <w:r w:rsidR="00733F64" w:rsidRPr="00E54DA0">
        <w:rPr>
          <w:rFonts w:ascii="Arimo" w:eastAsiaTheme="minorHAnsi" w:hAnsi="Arimo" w:cs="Arimo"/>
          <w:b/>
          <w:bCs/>
          <w:sz w:val="20"/>
          <w:szCs w:val="20"/>
          <w:lang w:eastAsia="en-US"/>
        </w:rPr>
        <w:t>le quattro società</w:t>
      </w:r>
      <w:r w:rsidR="00D51D84" w:rsidRPr="00E54DA0">
        <w:rPr>
          <w:rFonts w:ascii="Arimo" w:eastAsiaTheme="minorHAnsi" w:hAnsi="Arimo" w:cs="Arimo"/>
          <w:b/>
          <w:bCs/>
          <w:sz w:val="20"/>
          <w:szCs w:val="20"/>
          <w:lang w:eastAsia="en-US"/>
        </w:rPr>
        <w:t xml:space="preserve"> cinesi producevano e mettevano in commercio una macchina da caffè</w:t>
      </w:r>
      <w:r w:rsidR="00D51D84" w:rsidRPr="00E54DA0">
        <w:rPr>
          <w:rFonts w:ascii="Arimo" w:eastAsiaTheme="minorHAnsi" w:hAnsi="Arimo" w:cs="Arimo"/>
          <w:sz w:val="20"/>
          <w:szCs w:val="20"/>
          <w:lang w:eastAsia="en-US"/>
        </w:rPr>
        <w:t xml:space="preserve"> che presentava notevoli somiglianze con il </w:t>
      </w:r>
      <w:r w:rsidR="00D51D84" w:rsidRPr="00E54DA0">
        <w:rPr>
          <w:rFonts w:ascii="Arimo" w:eastAsiaTheme="minorHAnsi" w:hAnsi="Arimo" w:cs="Arimo"/>
          <w:b/>
          <w:bCs/>
          <w:sz w:val="20"/>
          <w:szCs w:val="20"/>
          <w:lang w:eastAsia="en-US"/>
        </w:rPr>
        <w:t>modello “Slayer</w:t>
      </w:r>
      <w:r w:rsidR="004F1A6E">
        <w:rPr>
          <w:rFonts w:ascii="Arimo" w:eastAsiaTheme="minorHAnsi" w:hAnsi="Arimo" w:cs="Arimo"/>
          <w:b/>
          <w:bCs/>
          <w:sz w:val="20"/>
          <w:szCs w:val="20"/>
          <w:lang w:eastAsia="en-US"/>
        </w:rPr>
        <w:t xml:space="preserve"> </w:t>
      </w:r>
      <w:r w:rsidR="00D51D84" w:rsidRPr="00E54DA0">
        <w:rPr>
          <w:rFonts w:ascii="Arimo" w:eastAsiaTheme="minorHAnsi" w:hAnsi="Arimo" w:cs="Arimo"/>
          <w:b/>
          <w:bCs/>
          <w:sz w:val="20"/>
          <w:szCs w:val="20"/>
          <w:lang w:eastAsia="en-US"/>
        </w:rPr>
        <w:t>Espresso”</w:t>
      </w:r>
      <w:r w:rsidR="00D51D84" w:rsidRPr="00E54DA0">
        <w:rPr>
          <w:rFonts w:ascii="Arimo" w:eastAsiaTheme="minorHAnsi" w:hAnsi="Arimo" w:cs="Arimo"/>
          <w:sz w:val="20"/>
          <w:szCs w:val="20"/>
          <w:lang w:eastAsia="en-US"/>
        </w:rPr>
        <w:t xml:space="preserve">, in particolare per quanto riguarda </w:t>
      </w:r>
      <w:r w:rsidR="000F3F45" w:rsidRPr="00E54DA0">
        <w:rPr>
          <w:rFonts w:ascii="Arimo" w:eastAsiaTheme="minorHAnsi" w:hAnsi="Arimo" w:cs="Arimo"/>
          <w:sz w:val="20"/>
          <w:szCs w:val="20"/>
          <w:lang w:eastAsia="en-US"/>
        </w:rPr>
        <w:t xml:space="preserve">alcuni </w:t>
      </w:r>
      <w:r w:rsidR="00D51D84" w:rsidRPr="00E54DA0">
        <w:rPr>
          <w:rFonts w:ascii="Arimo" w:eastAsiaTheme="minorHAnsi" w:hAnsi="Arimo" w:cs="Arimo"/>
          <w:sz w:val="20"/>
          <w:szCs w:val="20"/>
          <w:lang w:eastAsia="en-US"/>
        </w:rPr>
        <w:t>elementi caratteristici del design</w:t>
      </w:r>
      <w:r w:rsidR="000F3F45" w:rsidRPr="00E54DA0">
        <w:rPr>
          <w:rFonts w:ascii="Arimo" w:eastAsiaTheme="minorHAnsi" w:hAnsi="Arimo" w:cs="Arimo"/>
          <w:sz w:val="20"/>
          <w:szCs w:val="20"/>
          <w:lang w:eastAsia="en-US"/>
        </w:rPr>
        <w:t xml:space="preserve"> e il packaging</w:t>
      </w:r>
      <w:r w:rsidR="00D51D84" w:rsidRPr="00E54DA0">
        <w:rPr>
          <w:rFonts w:ascii="Arimo" w:eastAsiaTheme="minorHAnsi" w:hAnsi="Arimo" w:cs="Arimo"/>
          <w:sz w:val="20"/>
          <w:szCs w:val="20"/>
          <w:lang w:eastAsia="en-US"/>
        </w:rPr>
        <w:t>, inducendo il consumatore a confondere l</w:t>
      </w:r>
      <w:r w:rsidR="000F3F45" w:rsidRPr="00E54DA0">
        <w:rPr>
          <w:rFonts w:ascii="Arimo" w:eastAsiaTheme="minorHAnsi" w:hAnsi="Arimo" w:cs="Arimo"/>
          <w:sz w:val="20"/>
          <w:szCs w:val="20"/>
          <w:lang w:eastAsia="en-US"/>
        </w:rPr>
        <w:t>’originale</w:t>
      </w:r>
      <w:r w:rsidR="00D51D84" w:rsidRPr="00E54DA0">
        <w:rPr>
          <w:rFonts w:ascii="Arimo" w:eastAsiaTheme="minorHAnsi" w:hAnsi="Arimo" w:cs="Arimo"/>
          <w:sz w:val="20"/>
          <w:szCs w:val="20"/>
          <w:lang w:eastAsia="en-US"/>
        </w:rPr>
        <w:t xml:space="preserve"> macchina da caffè “Slayer</w:t>
      </w:r>
      <w:r>
        <w:rPr>
          <w:rFonts w:ascii="Arimo" w:eastAsiaTheme="minorHAnsi" w:hAnsi="Arimo" w:cs="Arimo"/>
          <w:sz w:val="20"/>
          <w:szCs w:val="20"/>
          <w:lang w:eastAsia="en-US"/>
        </w:rPr>
        <w:t xml:space="preserve"> </w:t>
      </w:r>
      <w:r w:rsidR="00D51D84" w:rsidRPr="00E54DA0">
        <w:rPr>
          <w:rFonts w:ascii="Arimo" w:eastAsiaTheme="minorHAnsi" w:hAnsi="Arimo" w:cs="Arimo"/>
          <w:sz w:val="20"/>
          <w:szCs w:val="20"/>
          <w:lang w:eastAsia="en-US"/>
        </w:rPr>
        <w:t>Espresso” con quella prodotta e commercializzata dalle Società cinesi con</w:t>
      </w:r>
      <w:r w:rsidR="005A393F" w:rsidRPr="00E54DA0">
        <w:rPr>
          <w:rFonts w:ascii="Arimo" w:eastAsiaTheme="minorHAnsi" w:hAnsi="Arimo" w:cs="Arimo"/>
          <w:sz w:val="20"/>
          <w:szCs w:val="20"/>
          <w:lang w:eastAsia="en-US"/>
        </w:rPr>
        <w:t>traffattrici</w:t>
      </w:r>
      <w:r w:rsidR="00D51D84" w:rsidRPr="00E54DA0">
        <w:rPr>
          <w:rFonts w:ascii="Arimo" w:eastAsiaTheme="minorHAnsi" w:hAnsi="Arimo" w:cs="Arimo"/>
          <w:sz w:val="20"/>
          <w:szCs w:val="20"/>
          <w:lang w:eastAsia="en-US"/>
        </w:rPr>
        <w:t>, creando così un ingiusto vantaggio competitivo a danno d</w:t>
      </w:r>
      <w:r w:rsidR="005A393F" w:rsidRPr="00E54DA0">
        <w:rPr>
          <w:rFonts w:ascii="Arimo" w:eastAsiaTheme="minorHAnsi" w:hAnsi="Arimo" w:cs="Arimo"/>
          <w:sz w:val="20"/>
          <w:szCs w:val="20"/>
          <w:lang w:eastAsia="en-US"/>
        </w:rPr>
        <w:t xml:space="preserve">i </w:t>
      </w:r>
      <w:r w:rsidR="00A03618" w:rsidRPr="00E54DA0">
        <w:rPr>
          <w:rFonts w:ascii="Arimo" w:eastAsiaTheme="minorHAnsi" w:hAnsi="Arimo" w:cs="Arimo"/>
          <w:sz w:val="20"/>
          <w:szCs w:val="20"/>
          <w:lang w:eastAsia="en-US"/>
        </w:rPr>
        <w:t>Cimbali Group</w:t>
      </w:r>
      <w:r w:rsidR="005A393F" w:rsidRPr="00E54DA0">
        <w:rPr>
          <w:rFonts w:ascii="Arimo" w:eastAsiaTheme="minorHAnsi" w:hAnsi="Arimo" w:cs="Arimo"/>
          <w:sz w:val="20"/>
          <w:szCs w:val="20"/>
          <w:lang w:eastAsia="en-US"/>
        </w:rPr>
        <w:t>.</w:t>
      </w:r>
    </w:p>
    <w:p w14:paraId="1BD76ABC" w14:textId="0510B441" w:rsidR="000F3F45" w:rsidRPr="00E54DA0" w:rsidRDefault="00A03618" w:rsidP="00E54DA0">
      <w:pPr>
        <w:pStyle w:val="NormaleWeb"/>
        <w:spacing w:before="0" w:beforeAutospacing="0" w:after="120" w:afterAutospacing="0" w:line="276" w:lineRule="auto"/>
        <w:jc w:val="both"/>
        <w:rPr>
          <w:rFonts w:ascii="Arimo" w:eastAsiaTheme="minorHAnsi" w:hAnsi="Arimo" w:cs="Arimo"/>
          <w:sz w:val="20"/>
          <w:szCs w:val="20"/>
          <w:lang w:eastAsia="en-US"/>
        </w:rPr>
      </w:pPr>
      <w:r w:rsidRPr="00E54DA0">
        <w:rPr>
          <w:rFonts w:ascii="Arimo" w:eastAsiaTheme="minorHAnsi" w:hAnsi="Arimo" w:cs="Arimo"/>
          <w:sz w:val="20"/>
          <w:szCs w:val="20"/>
          <w:lang w:eastAsia="en-US"/>
        </w:rPr>
        <w:t>I</w:t>
      </w:r>
      <w:r w:rsidR="005A393F" w:rsidRPr="00E54DA0">
        <w:rPr>
          <w:rFonts w:ascii="Arimo" w:eastAsiaTheme="minorHAnsi" w:hAnsi="Arimo" w:cs="Arimo"/>
          <w:sz w:val="20"/>
          <w:szCs w:val="20"/>
          <w:lang w:eastAsia="en-US"/>
        </w:rPr>
        <w:t xml:space="preserve"> giudici di Shanghai han</w:t>
      </w:r>
      <w:r w:rsidR="00552980">
        <w:rPr>
          <w:rFonts w:ascii="Arimo" w:eastAsiaTheme="minorHAnsi" w:hAnsi="Arimo" w:cs="Arimo"/>
          <w:sz w:val="20"/>
          <w:szCs w:val="20"/>
          <w:lang w:eastAsia="en-US"/>
        </w:rPr>
        <w:t>no</w:t>
      </w:r>
      <w:r w:rsidR="005A393F" w:rsidRPr="00E54DA0">
        <w:rPr>
          <w:rFonts w:ascii="Arimo" w:eastAsiaTheme="minorHAnsi" w:hAnsi="Arimo" w:cs="Arimo"/>
          <w:sz w:val="20"/>
          <w:szCs w:val="20"/>
          <w:lang w:eastAsia="en-US"/>
        </w:rPr>
        <w:t xml:space="preserve"> riconosciuto </w:t>
      </w:r>
      <w:r w:rsidR="005A393F" w:rsidRPr="00E54DA0">
        <w:rPr>
          <w:rFonts w:ascii="Arimo" w:eastAsiaTheme="minorHAnsi" w:hAnsi="Arimo" w:cs="Arimo"/>
          <w:b/>
          <w:bCs/>
          <w:sz w:val="20"/>
          <w:szCs w:val="20"/>
          <w:lang w:eastAsia="en-US"/>
        </w:rPr>
        <w:t>il design della macchina Slayer come "influente"</w:t>
      </w:r>
      <w:r w:rsidR="005A393F" w:rsidRPr="00E54DA0">
        <w:rPr>
          <w:rFonts w:ascii="Arimo" w:eastAsiaTheme="minorHAnsi" w:hAnsi="Arimo" w:cs="Arimo"/>
          <w:sz w:val="20"/>
          <w:szCs w:val="20"/>
          <w:lang w:eastAsia="en-US"/>
        </w:rPr>
        <w:t xml:space="preserve"> ai sensi dell'art. 6 della </w:t>
      </w:r>
      <w:r w:rsidR="00585FF2" w:rsidRPr="00E54DA0">
        <w:rPr>
          <w:rFonts w:ascii="Arimo" w:eastAsiaTheme="minorHAnsi" w:hAnsi="Arimo" w:cs="Arimo"/>
          <w:sz w:val="20"/>
          <w:szCs w:val="20"/>
          <w:lang w:eastAsia="en-US"/>
        </w:rPr>
        <w:t>L</w:t>
      </w:r>
      <w:r w:rsidR="005A393F" w:rsidRPr="00E54DA0">
        <w:rPr>
          <w:rFonts w:ascii="Arimo" w:eastAsiaTheme="minorHAnsi" w:hAnsi="Arimo" w:cs="Arimo"/>
          <w:sz w:val="20"/>
          <w:szCs w:val="20"/>
          <w:lang w:eastAsia="en-US"/>
        </w:rPr>
        <w:t xml:space="preserve">egge sulla concorrenza sleale cinese e hanno condannato le quattro società cinesi alla cessazione immediata della produzione e commercializzazione di macchine con design e packaging confondibili con quelle a marchio “Slayer” oltre al pagamento di un risarcimento danni e </w:t>
      </w:r>
      <w:r w:rsidR="00585FF2" w:rsidRPr="00E54DA0">
        <w:rPr>
          <w:rFonts w:ascii="Arimo" w:eastAsiaTheme="minorHAnsi" w:hAnsi="Arimo" w:cs="Arimo"/>
          <w:sz w:val="20"/>
          <w:szCs w:val="20"/>
          <w:lang w:eastAsia="en-US"/>
        </w:rPr>
        <w:t xml:space="preserve">delle </w:t>
      </w:r>
      <w:r w:rsidR="005A393F" w:rsidRPr="00E54DA0">
        <w:rPr>
          <w:rFonts w:ascii="Arimo" w:eastAsiaTheme="minorHAnsi" w:hAnsi="Arimo" w:cs="Arimo"/>
          <w:sz w:val="20"/>
          <w:szCs w:val="20"/>
          <w:lang w:eastAsia="en-US"/>
        </w:rPr>
        <w:t>spese legali.</w:t>
      </w:r>
    </w:p>
    <w:p w14:paraId="67198D9C" w14:textId="77777777" w:rsidR="00AF5F71" w:rsidRDefault="00F0463B" w:rsidP="00E54DA0">
      <w:pPr>
        <w:pStyle w:val="NormaleWeb"/>
        <w:spacing w:before="0" w:beforeAutospacing="0" w:after="120" w:afterAutospacing="0" w:line="276" w:lineRule="auto"/>
        <w:jc w:val="both"/>
        <w:rPr>
          <w:rFonts w:ascii="Arimo" w:eastAsiaTheme="minorHAnsi" w:hAnsi="Arimo" w:cs="Arimo"/>
          <w:sz w:val="20"/>
          <w:szCs w:val="20"/>
          <w:lang w:eastAsia="en-US"/>
        </w:rPr>
      </w:pPr>
      <w:r>
        <w:rPr>
          <w:rFonts w:ascii="Arimo" w:eastAsiaTheme="minorHAnsi" w:hAnsi="Arimo" w:cs="Arimo"/>
          <w:sz w:val="20"/>
          <w:szCs w:val="20"/>
          <w:lang w:eastAsia="en-US"/>
        </w:rPr>
        <w:t>Sono molto rari</w:t>
      </w:r>
      <w:r w:rsidR="00F43561" w:rsidRPr="00E54DA0">
        <w:rPr>
          <w:rFonts w:ascii="Arimo" w:eastAsiaTheme="minorHAnsi" w:hAnsi="Arimo" w:cs="Arimo"/>
          <w:sz w:val="20"/>
          <w:szCs w:val="20"/>
          <w:lang w:eastAsia="en-US"/>
        </w:rPr>
        <w:t xml:space="preserve"> i casi in cui un’azienda straniera </w:t>
      </w:r>
      <w:r w:rsidR="0036043C" w:rsidRPr="00E54DA0">
        <w:rPr>
          <w:rFonts w:ascii="Arimo" w:eastAsiaTheme="minorHAnsi" w:hAnsi="Arimo" w:cs="Arimo"/>
          <w:sz w:val="20"/>
          <w:szCs w:val="20"/>
          <w:lang w:eastAsia="en-US"/>
        </w:rPr>
        <w:t xml:space="preserve">riesce ad </w:t>
      </w:r>
      <w:r w:rsidR="00F43561" w:rsidRPr="00E54DA0">
        <w:rPr>
          <w:rFonts w:ascii="Arimo" w:eastAsiaTheme="minorHAnsi" w:hAnsi="Arimo" w:cs="Arimo"/>
          <w:sz w:val="20"/>
          <w:szCs w:val="20"/>
          <w:lang w:eastAsia="en-US"/>
        </w:rPr>
        <w:t>ott</w:t>
      </w:r>
      <w:r w:rsidR="0036043C" w:rsidRPr="00E54DA0">
        <w:rPr>
          <w:rFonts w:ascii="Arimo" w:eastAsiaTheme="minorHAnsi" w:hAnsi="Arimo" w:cs="Arimo"/>
          <w:sz w:val="20"/>
          <w:szCs w:val="20"/>
          <w:lang w:eastAsia="en-US"/>
        </w:rPr>
        <w:t>enere</w:t>
      </w:r>
      <w:r w:rsidR="00F43561" w:rsidRPr="00E54DA0">
        <w:rPr>
          <w:rFonts w:ascii="Arimo" w:eastAsiaTheme="minorHAnsi" w:hAnsi="Arimo" w:cs="Arimo"/>
          <w:sz w:val="20"/>
          <w:szCs w:val="20"/>
          <w:lang w:eastAsia="en-US"/>
        </w:rPr>
        <w:t xml:space="preserve"> una sentenza favorevole in Cina contro la concorrenza sleale di aziende cinesi e</w:t>
      </w:r>
      <w:r w:rsidR="00A03618" w:rsidRPr="00E54DA0">
        <w:rPr>
          <w:rFonts w:ascii="Arimo" w:eastAsiaTheme="minorHAnsi" w:hAnsi="Arimo" w:cs="Arimo"/>
          <w:sz w:val="20"/>
          <w:szCs w:val="20"/>
          <w:lang w:eastAsia="en-US"/>
        </w:rPr>
        <w:t>,</w:t>
      </w:r>
      <w:r w:rsidR="00F43561" w:rsidRPr="00E54DA0">
        <w:rPr>
          <w:rFonts w:ascii="Arimo" w:eastAsiaTheme="minorHAnsi" w:hAnsi="Arimo" w:cs="Arimo"/>
          <w:sz w:val="20"/>
          <w:szCs w:val="20"/>
          <w:lang w:eastAsia="en-US"/>
        </w:rPr>
        <w:t xml:space="preserve"> sebbene si tratti di una sentenza di primo grado soggetta a ricorso in appello, </w:t>
      </w:r>
      <w:r w:rsidR="0036043C" w:rsidRPr="00E54DA0">
        <w:rPr>
          <w:rFonts w:ascii="Arimo" w:eastAsiaTheme="minorHAnsi" w:hAnsi="Arimo" w:cs="Arimo"/>
          <w:sz w:val="20"/>
          <w:szCs w:val="20"/>
          <w:lang w:eastAsia="en-US"/>
        </w:rPr>
        <w:t>l</w:t>
      </w:r>
      <w:r w:rsidR="00F43561" w:rsidRPr="00E54DA0">
        <w:rPr>
          <w:rFonts w:ascii="Arimo" w:eastAsiaTheme="minorHAnsi" w:hAnsi="Arimo" w:cs="Arimo"/>
          <w:sz w:val="20"/>
          <w:szCs w:val="20"/>
          <w:lang w:eastAsia="en-US"/>
        </w:rPr>
        <w:t>a decisione del Tribunale di Shanghai assume un rilievo particolare data la complessità del contesto normativo cinese.</w:t>
      </w:r>
      <w:r w:rsidR="00A810D1" w:rsidRPr="00E54DA0">
        <w:rPr>
          <w:rFonts w:ascii="Arimo" w:eastAsiaTheme="minorHAnsi" w:hAnsi="Arimo" w:cs="Arimo"/>
          <w:sz w:val="20"/>
          <w:szCs w:val="20"/>
          <w:lang w:eastAsia="en-US"/>
        </w:rPr>
        <w:t xml:space="preserve"> </w:t>
      </w:r>
    </w:p>
    <w:p w14:paraId="3D45C25E" w14:textId="5368968F" w:rsidR="00561069" w:rsidRPr="00E54DA0" w:rsidRDefault="00A810D1" w:rsidP="00E54DA0">
      <w:pPr>
        <w:pStyle w:val="NormaleWeb"/>
        <w:spacing w:before="0" w:beforeAutospacing="0" w:after="120" w:afterAutospacing="0" w:line="276" w:lineRule="auto"/>
        <w:jc w:val="both"/>
        <w:rPr>
          <w:rFonts w:ascii="Arimo" w:eastAsiaTheme="minorHAnsi" w:hAnsi="Arimo" w:cs="Arimo"/>
          <w:sz w:val="20"/>
          <w:szCs w:val="20"/>
          <w:lang w:eastAsia="en-US"/>
        </w:rPr>
      </w:pPr>
      <w:r w:rsidRPr="00E54DA0">
        <w:rPr>
          <w:rFonts w:ascii="Arimo" w:eastAsiaTheme="minorHAnsi" w:hAnsi="Arimo" w:cs="Arimo"/>
          <w:sz w:val="20"/>
          <w:szCs w:val="20"/>
          <w:lang w:eastAsia="en-US"/>
        </w:rPr>
        <w:t xml:space="preserve">Il riconoscimento della tutela </w:t>
      </w:r>
      <w:r w:rsidR="00585FF2" w:rsidRPr="00E54DA0">
        <w:rPr>
          <w:rFonts w:ascii="Arimo" w:eastAsiaTheme="minorHAnsi" w:hAnsi="Arimo" w:cs="Arimo"/>
          <w:sz w:val="20"/>
          <w:szCs w:val="20"/>
          <w:lang w:eastAsia="en-US"/>
        </w:rPr>
        <w:t xml:space="preserve">legale </w:t>
      </w:r>
      <w:r w:rsidR="00AF5F71">
        <w:rPr>
          <w:rFonts w:ascii="Arimo" w:eastAsiaTheme="minorHAnsi" w:hAnsi="Arimo" w:cs="Arimo"/>
          <w:sz w:val="20"/>
          <w:szCs w:val="20"/>
          <w:lang w:eastAsia="en-US"/>
        </w:rPr>
        <w:t>di</w:t>
      </w:r>
      <w:r w:rsidRPr="00E54DA0">
        <w:rPr>
          <w:rFonts w:ascii="Arimo" w:eastAsiaTheme="minorHAnsi" w:hAnsi="Arimo" w:cs="Arimo"/>
          <w:sz w:val="20"/>
          <w:szCs w:val="20"/>
          <w:lang w:eastAsia="en-US"/>
        </w:rPr>
        <w:t xml:space="preserve"> un prodotto B2B</w:t>
      </w:r>
      <w:r w:rsidR="00AF5F71">
        <w:rPr>
          <w:rFonts w:ascii="Arimo" w:eastAsiaTheme="minorHAnsi" w:hAnsi="Arimo" w:cs="Arimo"/>
          <w:sz w:val="20"/>
          <w:szCs w:val="20"/>
          <w:lang w:eastAsia="en-US"/>
        </w:rPr>
        <w:t xml:space="preserve"> </w:t>
      </w:r>
      <w:r w:rsidR="00552980">
        <w:rPr>
          <w:rFonts w:ascii="Arimo" w:eastAsiaTheme="minorHAnsi" w:hAnsi="Arimo" w:cs="Arimo"/>
          <w:sz w:val="20"/>
          <w:szCs w:val="20"/>
          <w:lang w:eastAsia="en-US"/>
        </w:rPr>
        <w:t xml:space="preserve">è il primo e al momento unico caso di successo </w:t>
      </w:r>
      <w:r w:rsidR="004F1A6E">
        <w:rPr>
          <w:rFonts w:ascii="Arimo" w:eastAsiaTheme="minorHAnsi" w:hAnsi="Arimo" w:cs="Arimo"/>
          <w:sz w:val="20"/>
          <w:szCs w:val="20"/>
          <w:lang w:eastAsia="en-US"/>
        </w:rPr>
        <w:t xml:space="preserve">nel comparto del coffee </w:t>
      </w:r>
      <w:proofErr w:type="spellStart"/>
      <w:r w:rsidR="004F1A6E">
        <w:rPr>
          <w:rFonts w:ascii="Arimo" w:eastAsiaTheme="minorHAnsi" w:hAnsi="Arimo" w:cs="Arimo"/>
          <w:sz w:val="20"/>
          <w:szCs w:val="20"/>
          <w:lang w:eastAsia="en-US"/>
        </w:rPr>
        <w:t>equipment</w:t>
      </w:r>
      <w:proofErr w:type="spellEnd"/>
      <w:r w:rsidR="004F1A6E">
        <w:rPr>
          <w:rFonts w:ascii="Arimo" w:eastAsiaTheme="minorHAnsi" w:hAnsi="Arimo" w:cs="Arimo"/>
          <w:sz w:val="20"/>
          <w:szCs w:val="20"/>
          <w:lang w:eastAsia="en-US"/>
        </w:rPr>
        <w:t>,</w:t>
      </w:r>
      <w:r w:rsidR="00AF5F71">
        <w:rPr>
          <w:rFonts w:ascii="Arimo" w:eastAsiaTheme="minorHAnsi" w:hAnsi="Arimo" w:cs="Arimo"/>
          <w:sz w:val="20"/>
          <w:szCs w:val="20"/>
          <w:lang w:eastAsia="en-US"/>
        </w:rPr>
        <w:t xml:space="preserve"> che negli ultimi anni ha registrato diversi casi di contraffazione e </w:t>
      </w:r>
      <w:r w:rsidRPr="00E54DA0">
        <w:rPr>
          <w:rFonts w:ascii="Arimo" w:eastAsiaTheme="minorHAnsi" w:hAnsi="Arimo" w:cs="Arimo"/>
          <w:sz w:val="20"/>
          <w:szCs w:val="20"/>
          <w:lang w:eastAsia="en-US"/>
        </w:rPr>
        <w:t xml:space="preserve">rappresenta </w:t>
      </w:r>
      <w:r w:rsidR="00AF5F71">
        <w:rPr>
          <w:rFonts w:ascii="Arimo" w:eastAsiaTheme="minorHAnsi" w:hAnsi="Arimo" w:cs="Arimo"/>
          <w:sz w:val="20"/>
          <w:szCs w:val="20"/>
          <w:lang w:eastAsia="en-US"/>
        </w:rPr>
        <w:t xml:space="preserve">quindi </w:t>
      </w:r>
      <w:r w:rsidRPr="00E54DA0">
        <w:rPr>
          <w:rFonts w:ascii="Arimo" w:eastAsiaTheme="minorHAnsi" w:hAnsi="Arimo" w:cs="Arimo"/>
          <w:sz w:val="20"/>
          <w:szCs w:val="20"/>
          <w:lang w:eastAsia="en-US"/>
        </w:rPr>
        <w:t xml:space="preserve">un risultato </w:t>
      </w:r>
      <w:r w:rsidR="00AF5F71">
        <w:rPr>
          <w:rFonts w:ascii="Arimo" w:eastAsiaTheme="minorHAnsi" w:hAnsi="Arimo" w:cs="Arimo"/>
          <w:sz w:val="20"/>
          <w:szCs w:val="20"/>
          <w:lang w:eastAsia="en-US"/>
        </w:rPr>
        <w:t xml:space="preserve">ancora più </w:t>
      </w:r>
      <w:r w:rsidRPr="00E54DA0">
        <w:rPr>
          <w:rFonts w:ascii="Arimo" w:eastAsiaTheme="minorHAnsi" w:hAnsi="Arimo" w:cs="Arimo"/>
          <w:sz w:val="20"/>
          <w:szCs w:val="20"/>
          <w:lang w:eastAsia="en-US"/>
        </w:rPr>
        <w:t>significativo in materia di protezione della proprietà intellettuale nel mercato cinese.</w:t>
      </w:r>
    </w:p>
    <w:p w14:paraId="44F55DAC" w14:textId="7D6C9C82" w:rsidR="00557BD0" w:rsidRPr="00E54DA0" w:rsidRDefault="003C50E7" w:rsidP="00E54DA0">
      <w:pPr>
        <w:pStyle w:val="NormaleWeb"/>
        <w:spacing w:before="0" w:beforeAutospacing="0" w:after="120" w:afterAutospacing="0" w:line="276" w:lineRule="auto"/>
        <w:jc w:val="both"/>
        <w:rPr>
          <w:rFonts w:ascii="Arimo" w:eastAsiaTheme="minorHAnsi" w:hAnsi="Arimo" w:cs="Arimo"/>
          <w:sz w:val="20"/>
          <w:szCs w:val="20"/>
          <w:lang w:eastAsia="en-US"/>
        </w:rPr>
      </w:pPr>
      <w:commentRangeStart w:id="0"/>
      <w:r>
        <w:rPr>
          <w:rFonts w:ascii="Arimo" w:eastAsiaTheme="minorHAnsi" w:hAnsi="Arimo" w:cs="Arimo"/>
          <w:sz w:val="20"/>
          <w:szCs w:val="20"/>
          <w:lang w:eastAsia="en-US"/>
        </w:rPr>
        <w:t xml:space="preserve">Nella sentenza, </w:t>
      </w:r>
      <w:r w:rsidR="00AB2556" w:rsidRPr="00E54DA0">
        <w:rPr>
          <w:rFonts w:ascii="Arimo" w:eastAsiaTheme="minorHAnsi" w:hAnsi="Arimo" w:cs="Arimo"/>
          <w:sz w:val="20"/>
          <w:szCs w:val="20"/>
          <w:lang w:eastAsia="en-US"/>
        </w:rPr>
        <w:t>è stato</w:t>
      </w:r>
      <w:r>
        <w:rPr>
          <w:rFonts w:ascii="Arimo" w:eastAsiaTheme="minorHAnsi" w:hAnsi="Arimo" w:cs="Arimo"/>
          <w:sz w:val="20"/>
          <w:szCs w:val="20"/>
          <w:lang w:eastAsia="en-US"/>
        </w:rPr>
        <w:t xml:space="preserve"> infatti</w:t>
      </w:r>
      <w:r w:rsidR="00AB2556" w:rsidRPr="00E54DA0">
        <w:rPr>
          <w:rFonts w:ascii="Arimo" w:eastAsiaTheme="minorHAnsi" w:hAnsi="Arimo" w:cs="Arimo"/>
          <w:sz w:val="20"/>
          <w:szCs w:val="20"/>
          <w:lang w:eastAsia="en-US"/>
        </w:rPr>
        <w:t xml:space="preserve"> </w:t>
      </w:r>
      <w:r w:rsidR="00C53401" w:rsidRPr="00E54DA0">
        <w:rPr>
          <w:rFonts w:ascii="Arimo" w:eastAsiaTheme="minorHAnsi" w:hAnsi="Arimo" w:cs="Arimo"/>
          <w:sz w:val="20"/>
          <w:szCs w:val="20"/>
          <w:lang w:eastAsia="en-US"/>
        </w:rPr>
        <w:t>riconosciuto</w:t>
      </w:r>
      <w:r w:rsidR="00AB2556" w:rsidRPr="00E54DA0">
        <w:rPr>
          <w:rFonts w:ascii="Arimo" w:eastAsiaTheme="minorHAnsi" w:hAnsi="Arimo" w:cs="Arimo"/>
          <w:sz w:val="20"/>
          <w:szCs w:val="20"/>
          <w:lang w:eastAsia="en-US"/>
        </w:rPr>
        <w:t xml:space="preserve"> che la combinazione</w:t>
      </w:r>
      <w:r w:rsidR="00C53401" w:rsidRPr="00E54DA0">
        <w:rPr>
          <w:rFonts w:ascii="Arimo" w:eastAsiaTheme="minorHAnsi" w:hAnsi="Arimo" w:cs="Arimo"/>
          <w:sz w:val="20"/>
          <w:szCs w:val="20"/>
          <w:lang w:eastAsia="en-US"/>
        </w:rPr>
        <w:t xml:space="preserve">, unica nel suo genere, </w:t>
      </w:r>
      <w:r w:rsidR="00AB2556" w:rsidRPr="00E54DA0">
        <w:rPr>
          <w:rFonts w:ascii="Arimo" w:eastAsiaTheme="minorHAnsi" w:hAnsi="Arimo" w:cs="Arimo"/>
          <w:sz w:val="20"/>
          <w:szCs w:val="20"/>
          <w:lang w:eastAsia="en-US"/>
        </w:rPr>
        <w:t>degli elementi estetici della macchina Slayer</w:t>
      </w:r>
      <w:r w:rsidR="00AF5F71">
        <w:rPr>
          <w:rFonts w:ascii="Arimo" w:eastAsiaTheme="minorHAnsi" w:hAnsi="Arimo" w:cs="Arimo"/>
          <w:sz w:val="20"/>
          <w:szCs w:val="20"/>
          <w:lang w:eastAsia="en-US"/>
        </w:rPr>
        <w:t xml:space="preserve"> </w:t>
      </w:r>
      <w:r w:rsidR="00AB2556" w:rsidRPr="00E54DA0">
        <w:rPr>
          <w:rFonts w:ascii="Arimo" w:eastAsiaTheme="minorHAnsi" w:hAnsi="Arimo" w:cs="Arimo"/>
          <w:sz w:val="20"/>
          <w:szCs w:val="20"/>
          <w:lang w:eastAsia="en-US"/>
        </w:rPr>
        <w:t xml:space="preserve">Espresso </w:t>
      </w:r>
      <w:r w:rsidR="00C53401" w:rsidRPr="00E54DA0">
        <w:rPr>
          <w:rFonts w:ascii="Arimo" w:eastAsiaTheme="minorHAnsi" w:hAnsi="Arimo" w:cs="Arimo"/>
          <w:sz w:val="20"/>
          <w:szCs w:val="20"/>
          <w:lang w:eastAsia="en-US"/>
        </w:rPr>
        <w:t>(</w:t>
      </w:r>
      <w:r w:rsidR="00AF5F71">
        <w:rPr>
          <w:rFonts w:ascii="Arimo" w:eastAsiaTheme="minorHAnsi" w:hAnsi="Arimo" w:cs="Arimo"/>
          <w:sz w:val="20"/>
          <w:szCs w:val="20"/>
          <w:lang w:eastAsia="en-US"/>
        </w:rPr>
        <w:t xml:space="preserve">tra i </w:t>
      </w:r>
      <w:r w:rsidR="00C53401" w:rsidRPr="00E54DA0">
        <w:rPr>
          <w:rFonts w:ascii="Arimo" w:eastAsiaTheme="minorHAnsi" w:hAnsi="Arimo" w:cs="Arimo"/>
          <w:sz w:val="20"/>
          <w:szCs w:val="20"/>
          <w:lang w:eastAsia="en-US"/>
        </w:rPr>
        <w:t xml:space="preserve">quali il supporto laterale a forma di </w:t>
      </w:r>
      <w:proofErr w:type="gramStart"/>
      <w:r w:rsidR="00C53401" w:rsidRPr="00E54DA0">
        <w:rPr>
          <w:rFonts w:ascii="Arimo" w:eastAsiaTheme="minorHAnsi" w:hAnsi="Arimo" w:cs="Arimo"/>
          <w:sz w:val="20"/>
          <w:szCs w:val="20"/>
          <w:lang w:eastAsia="en-US"/>
        </w:rPr>
        <w:t>X</w:t>
      </w:r>
      <w:r w:rsidR="00AF5F71">
        <w:rPr>
          <w:rFonts w:ascii="Arimo" w:eastAsiaTheme="minorHAnsi" w:hAnsi="Arimo" w:cs="Arimo"/>
          <w:sz w:val="20"/>
          <w:szCs w:val="20"/>
          <w:lang w:eastAsia="en-US"/>
        </w:rPr>
        <w:t xml:space="preserve">  e</w:t>
      </w:r>
      <w:proofErr w:type="gramEnd"/>
      <w:r w:rsidR="00AF5F71">
        <w:rPr>
          <w:rFonts w:ascii="Arimo" w:eastAsiaTheme="minorHAnsi" w:hAnsi="Arimo" w:cs="Arimo"/>
          <w:sz w:val="20"/>
          <w:szCs w:val="20"/>
          <w:lang w:eastAsia="en-US"/>
        </w:rPr>
        <w:t xml:space="preserve"> la </w:t>
      </w:r>
      <w:r w:rsidR="00C53401" w:rsidRPr="00E54DA0">
        <w:rPr>
          <w:rFonts w:ascii="Arimo" w:eastAsiaTheme="minorHAnsi" w:hAnsi="Arimo" w:cs="Arimo"/>
          <w:sz w:val="20"/>
          <w:szCs w:val="20"/>
          <w:lang w:eastAsia="en-US"/>
        </w:rPr>
        <w:t xml:space="preserve">combinazione di colori, forme e strutture) </w:t>
      </w:r>
      <w:r w:rsidR="00AB2556" w:rsidRPr="00E54DA0">
        <w:rPr>
          <w:rFonts w:ascii="Arimo" w:eastAsiaTheme="minorHAnsi" w:hAnsi="Arimo" w:cs="Arimo"/>
          <w:sz w:val="20"/>
          <w:szCs w:val="20"/>
          <w:lang w:eastAsia="en-US"/>
        </w:rPr>
        <w:t>rappresenti una decorazione distintiva, capace di identifica</w:t>
      </w:r>
      <w:r w:rsidR="00C53401" w:rsidRPr="00E54DA0">
        <w:rPr>
          <w:rFonts w:ascii="Arimo" w:eastAsiaTheme="minorHAnsi" w:hAnsi="Arimo" w:cs="Arimo"/>
          <w:sz w:val="20"/>
          <w:szCs w:val="20"/>
          <w:lang w:eastAsia="en-US"/>
        </w:rPr>
        <w:t xml:space="preserve">re in modo inequivocabile </w:t>
      </w:r>
      <w:r w:rsidR="00AB2556" w:rsidRPr="00E54DA0">
        <w:rPr>
          <w:rFonts w:ascii="Arimo" w:eastAsiaTheme="minorHAnsi" w:hAnsi="Arimo" w:cs="Arimo"/>
          <w:sz w:val="20"/>
          <w:szCs w:val="20"/>
          <w:lang w:eastAsia="en-US"/>
        </w:rPr>
        <w:t>il prodotto e la provenienza.</w:t>
      </w:r>
      <w:commentRangeEnd w:id="0"/>
      <w:r w:rsidR="00AD407B">
        <w:rPr>
          <w:rStyle w:val="Rimandocommento"/>
          <w:rFonts w:asciiTheme="minorHAnsi" w:eastAsiaTheme="minorHAnsi" w:hAnsiTheme="minorHAnsi" w:cstheme="minorBidi"/>
          <w:kern w:val="2"/>
          <w:lang w:eastAsia="en-US"/>
          <w14:ligatures w14:val="standardContextual"/>
        </w:rPr>
        <w:commentReference w:id="0"/>
      </w:r>
    </w:p>
    <w:p w14:paraId="0C5A790B" w14:textId="7ED4CE25" w:rsidR="00585FF2" w:rsidRPr="00E54DA0" w:rsidRDefault="00C53401" w:rsidP="00E54DA0">
      <w:pPr>
        <w:pStyle w:val="NormaleWeb"/>
        <w:spacing w:before="0" w:beforeAutospacing="0" w:after="120" w:afterAutospacing="0" w:line="276" w:lineRule="auto"/>
        <w:jc w:val="both"/>
        <w:rPr>
          <w:rFonts w:ascii="Arimo" w:eastAsiaTheme="minorHAnsi" w:hAnsi="Arimo" w:cs="Arimo"/>
          <w:sz w:val="20"/>
          <w:szCs w:val="20"/>
          <w:lang w:eastAsia="en-US"/>
        </w:rPr>
      </w:pPr>
      <w:r w:rsidRPr="00E54DA0">
        <w:rPr>
          <w:rFonts w:ascii="Arimo" w:eastAsiaTheme="minorHAnsi" w:hAnsi="Arimo" w:cs="Arimo"/>
          <w:sz w:val="20"/>
          <w:szCs w:val="20"/>
          <w:lang w:eastAsia="en-US"/>
        </w:rPr>
        <w:t>Inoltre, la notorietà del design è stata valutata anche nel contesto della conoscenza generale del mercato cinese dove il lungo periodo di utilizzo e la presenza costante del marchio (la macchina da caffè “Slayer Espresso” è stata introdotta nel mercato cinese sin dal 2014) hanno creato una forte associazione nella mente degli operatori del settore, stabilendo un legame stabile che identifica la fonte dei prodotti.</w:t>
      </w:r>
    </w:p>
    <w:p w14:paraId="60F36C47" w14:textId="22BE5842" w:rsidR="00557BD0" w:rsidRPr="00E54DA0" w:rsidRDefault="00557BD0" w:rsidP="00E54DA0">
      <w:pPr>
        <w:pStyle w:val="NormaleWeb"/>
        <w:spacing w:before="0" w:beforeAutospacing="0" w:after="120" w:afterAutospacing="0" w:line="276" w:lineRule="auto"/>
        <w:jc w:val="both"/>
        <w:rPr>
          <w:rFonts w:ascii="Arimo" w:eastAsiaTheme="minorHAnsi" w:hAnsi="Arimo" w:cs="Arimo"/>
          <w:sz w:val="20"/>
          <w:szCs w:val="20"/>
          <w:lang w:eastAsia="en-US"/>
        </w:rPr>
      </w:pPr>
      <w:r w:rsidRPr="00E54DA0">
        <w:rPr>
          <w:rFonts w:ascii="Arimo" w:eastAsiaTheme="minorHAnsi" w:hAnsi="Arimo" w:cs="Arimo"/>
          <w:sz w:val="20"/>
          <w:szCs w:val="20"/>
          <w:lang w:eastAsia="en-US"/>
        </w:rPr>
        <w:t xml:space="preserve">Insieme al riconoscimento del valore distintivo del design, </w:t>
      </w:r>
      <w:r w:rsidRPr="00E54DA0">
        <w:rPr>
          <w:rFonts w:ascii="Arimo" w:eastAsiaTheme="minorHAnsi" w:hAnsi="Arimo" w:cs="Arimo"/>
          <w:b/>
          <w:bCs/>
          <w:sz w:val="20"/>
          <w:szCs w:val="20"/>
          <w:lang w:eastAsia="en-US"/>
        </w:rPr>
        <w:t xml:space="preserve">questa sentenza rafforza ulteriormente la posizione competitiva di Slayer nel mercato cinese e conferma l’impegno di Cimbali Group nella difesa degli elevati standard qualitativi che da sempre </w:t>
      </w:r>
      <w:r w:rsidR="00E87D3E">
        <w:rPr>
          <w:rFonts w:ascii="Arimo" w:eastAsiaTheme="minorHAnsi" w:hAnsi="Arimo" w:cs="Arimo"/>
          <w:b/>
          <w:bCs/>
          <w:sz w:val="20"/>
          <w:szCs w:val="20"/>
          <w:lang w:eastAsia="en-US"/>
        </w:rPr>
        <w:t xml:space="preserve">definiscono l’identità dei propri </w:t>
      </w:r>
      <w:proofErr w:type="gramStart"/>
      <w:r w:rsidR="00E87D3E">
        <w:rPr>
          <w:rFonts w:ascii="Arimo" w:eastAsiaTheme="minorHAnsi" w:hAnsi="Arimo" w:cs="Arimo"/>
          <w:b/>
          <w:bCs/>
          <w:sz w:val="20"/>
          <w:szCs w:val="20"/>
          <w:lang w:eastAsia="en-US"/>
        </w:rPr>
        <w:t>brand</w:t>
      </w:r>
      <w:proofErr w:type="gramEnd"/>
      <w:r w:rsidR="00E87D3E">
        <w:rPr>
          <w:rFonts w:ascii="Arimo" w:eastAsiaTheme="minorHAnsi" w:hAnsi="Arimo" w:cs="Arimo"/>
          <w:b/>
          <w:bCs/>
          <w:sz w:val="20"/>
          <w:szCs w:val="20"/>
          <w:lang w:eastAsia="en-US"/>
        </w:rPr>
        <w:t xml:space="preserve"> e dei propri prodotti.</w:t>
      </w:r>
    </w:p>
    <w:p w14:paraId="758DD2A8" w14:textId="4ABD2B53" w:rsidR="00557BD0" w:rsidRPr="00E54DA0" w:rsidRDefault="00557BD0" w:rsidP="00E54DA0">
      <w:pPr>
        <w:pStyle w:val="NormaleWeb"/>
        <w:spacing w:before="0" w:beforeAutospacing="0" w:after="120" w:afterAutospacing="0" w:line="276" w:lineRule="auto"/>
        <w:jc w:val="both"/>
        <w:rPr>
          <w:rFonts w:ascii="Arimo" w:eastAsiaTheme="minorHAnsi" w:hAnsi="Arimo" w:cs="Arimo"/>
          <w:sz w:val="20"/>
          <w:szCs w:val="20"/>
          <w:lang w:eastAsia="en-US"/>
        </w:rPr>
      </w:pPr>
      <w:r w:rsidRPr="00E54DA0">
        <w:rPr>
          <w:rFonts w:ascii="Arimo" w:eastAsiaTheme="minorHAnsi" w:hAnsi="Arimo" w:cs="Arimo"/>
          <w:sz w:val="20"/>
          <w:szCs w:val="20"/>
          <w:lang w:eastAsia="en-US"/>
        </w:rPr>
        <w:lastRenderedPageBreak/>
        <w:t>Cimbali Group</w:t>
      </w:r>
      <w:r w:rsidR="006C4DA9">
        <w:rPr>
          <w:rFonts w:ascii="Arimo" w:eastAsiaTheme="minorHAnsi" w:hAnsi="Arimo" w:cs="Arimo"/>
          <w:sz w:val="20"/>
          <w:szCs w:val="20"/>
          <w:lang w:eastAsia="en-US"/>
        </w:rPr>
        <w:t xml:space="preserve"> </w:t>
      </w:r>
      <w:r w:rsidRPr="00E54DA0">
        <w:rPr>
          <w:rFonts w:ascii="Arimo" w:eastAsiaTheme="minorHAnsi" w:hAnsi="Arimo" w:cs="Arimo"/>
          <w:sz w:val="20"/>
          <w:szCs w:val="20"/>
          <w:lang w:eastAsia="en-US"/>
        </w:rPr>
        <w:t>continuerà a investire nella protezione della sua proprietà intellettuale, consapevole che la difesa dell’originalità e dell’innovazione è un impegno costante, essenziale per garantire qualità e affidabilità ai propri clienti, distributori e partner in tutto il mondo.</w:t>
      </w:r>
    </w:p>
    <w:p w14:paraId="03DD52E7" w14:textId="77777777" w:rsidR="005A393F" w:rsidRDefault="005A393F" w:rsidP="005A393F">
      <w:pPr>
        <w:spacing w:after="120" w:line="240" w:lineRule="auto"/>
        <w:rPr>
          <w:rFonts w:ascii="Arimo" w:hAnsi="Arimo" w:cs="Arimo"/>
          <w:kern w:val="0"/>
          <w:sz w:val="22"/>
          <w:szCs w:val="22"/>
          <w14:ligatures w14:val="none"/>
        </w:rPr>
      </w:pPr>
    </w:p>
    <w:p w14:paraId="4C9A09B2" w14:textId="77777777" w:rsidR="00E54DA0" w:rsidRDefault="00E54DA0" w:rsidP="005A393F">
      <w:pPr>
        <w:spacing w:after="120" w:line="240" w:lineRule="auto"/>
        <w:rPr>
          <w:rFonts w:ascii="Arimo" w:hAnsi="Arimo" w:cs="Arimo"/>
          <w:kern w:val="0"/>
          <w:sz w:val="22"/>
          <w:szCs w:val="22"/>
          <w14:ligatures w14:val="none"/>
        </w:rPr>
      </w:pPr>
    </w:p>
    <w:p w14:paraId="603D97ED" w14:textId="77777777" w:rsidR="00E54DA0" w:rsidRDefault="00E54DA0" w:rsidP="005A393F">
      <w:pPr>
        <w:spacing w:after="120" w:line="240" w:lineRule="auto"/>
        <w:rPr>
          <w:rFonts w:ascii="Arimo" w:hAnsi="Arimo" w:cs="Arimo"/>
          <w:kern w:val="0"/>
          <w:sz w:val="22"/>
          <w:szCs w:val="22"/>
          <w14:ligatures w14:val="none"/>
        </w:rPr>
      </w:pPr>
    </w:p>
    <w:p w14:paraId="25296BCC" w14:textId="77777777" w:rsidR="00E54DA0" w:rsidRPr="00D27D68" w:rsidRDefault="00E54DA0" w:rsidP="00E54DA0">
      <w:pPr>
        <w:jc w:val="both"/>
        <w:rPr>
          <w:rFonts w:ascii="Arimo" w:hAnsi="Arimo" w:cs="Tahoma"/>
          <w:b/>
          <w:iCs/>
          <w:color w:val="000000"/>
          <w:sz w:val="16"/>
          <w:szCs w:val="16"/>
        </w:rPr>
      </w:pPr>
      <w:r w:rsidRPr="00D27D68">
        <w:rPr>
          <w:rFonts w:ascii="Arimo" w:hAnsi="Arimo" w:cs="Tahoma"/>
          <w:b/>
          <w:iCs/>
          <w:color w:val="000000"/>
          <w:sz w:val="16"/>
          <w:szCs w:val="16"/>
        </w:rPr>
        <w:t>CIMBALI GROUP</w:t>
      </w:r>
    </w:p>
    <w:p w14:paraId="411942A2" w14:textId="77777777" w:rsidR="00E54DA0" w:rsidRPr="00D27D68" w:rsidRDefault="00E54DA0" w:rsidP="00E54DA0">
      <w:pPr>
        <w:jc w:val="both"/>
        <w:rPr>
          <w:rFonts w:ascii="Arimo" w:hAnsi="Arimo" w:cs="Tahoma"/>
          <w:iCs/>
          <w:color w:val="000000"/>
          <w:sz w:val="16"/>
          <w:szCs w:val="16"/>
        </w:rPr>
      </w:pPr>
      <w:r w:rsidRPr="00D27D68">
        <w:rPr>
          <w:rFonts w:ascii="Arimo" w:hAnsi="Arimo" w:cs="Tahoma"/>
          <w:iCs/>
          <w:color w:val="000000"/>
          <w:sz w:val="16"/>
          <w:szCs w:val="16"/>
        </w:rPr>
        <w:t xml:space="preserve">Cimbali Group è tra i principali produttori di macchine professionali per caffè e bevande a base di latte e di attrezzature dedicate alla caffetteria. Il Gruppo, di cui fanno parte i </w:t>
      </w:r>
      <w:proofErr w:type="gramStart"/>
      <w:r w:rsidRPr="00D27D68">
        <w:rPr>
          <w:rFonts w:ascii="Arimo" w:hAnsi="Arimo" w:cs="Tahoma"/>
          <w:iCs/>
          <w:color w:val="000000"/>
          <w:sz w:val="16"/>
          <w:szCs w:val="16"/>
        </w:rPr>
        <w:t>brand</w:t>
      </w:r>
      <w:proofErr w:type="gramEnd"/>
      <w:r w:rsidRPr="00D27D68">
        <w:rPr>
          <w:rFonts w:ascii="Arimo" w:hAnsi="Arimo" w:cs="Tahoma"/>
          <w:iCs/>
          <w:color w:val="000000"/>
          <w:sz w:val="16"/>
          <w:szCs w:val="16"/>
        </w:rPr>
        <w:t xml:space="preserve"> La Cimbali, Faema, Slayer e Casadio, opera attraverso tre stabilimenti produttivi in Italia e uno negli Stati Uniti (a Seattle, dove vengono prodotte le macchine a marchio Slayer), impiegando complessivamente circa 850 addetti. Nel 2019, con l’acquisizione di Keber, brand di eccellenza per la produzione di macine di acciaio professionali per l’industria del caffè con sede a Dolo (Venezia), i siti produttivi salgono a cinque. L’impegno del Gruppo per la diffusione della cultura del caffè espresso e per la valorizzazione del territorio si è concretizzato nel 2012 con la fondazione del MUMAC – Museo della Macchina per Caffè, la prima e più grande esposizione permanente dedicata alla storia, al mondo e alla cultura delle macchine per il caffè espresso situata all’interno dell’headquarter di Cimbali Group a Binasco. MUMAC ospita MUMAC Academy, l’accademia della macchina per caffè di Cimbali Group, centro di formazione, divulgazione e ricerca.</w:t>
      </w:r>
    </w:p>
    <w:p w14:paraId="011E0C4F" w14:textId="77777777" w:rsidR="00E54DA0" w:rsidRPr="00D27D68" w:rsidRDefault="00E54DA0" w:rsidP="00E54DA0">
      <w:pPr>
        <w:spacing w:after="0"/>
        <w:rPr>
          <w:rFonts w:ascii="Arimo" w:hAnsi="Arimo" w:cs="Tahoma"/>
          <w:b/>
          <w:iCs/>
          <w:color w:val="000000"/>
          <w:sz w:val="18"/>
          <w:szCs w:val="18"/>
        </w:rPr>
      </w:pPr>
    </w:p>
    <w:p w14:paraId="78CAE2CD" w14:textId="77777777" w:rsidR="00E54DA0" w:rsidRPr="00D27D68" w:rsidRDefault="00E54DA0" w:rsidP="00E54DA0">
      <w:pPr>
        <w:spacing w:after="0"/>
        <w:rPr>
          <w:rFonts w:ascii="Arimo" w:hAnsi="Arimo" w:cs="Tahoma"/>
          <w:b/>
          <w:iCs/>
          <w:color w:val="000000"/>
          <w:sz w:val="18"/>
          <w:szCs w:val="18"/>
        </w:rPr>
      </w:pPr>
      <w:r w:rsidRPr="00D27D68">
        <w:rPr>
          <w:rFonts w:ascii="Arimo" w:hAnsi="Arimo" w:cs="Tahoma"/>
          <w:b/>
          <w:iCs/>
          <w:color w:val="000000"/>
          <w:sz w:val="18"/>
          <w:szCs w:val="18"/>
        </w:rPr>
        <w:t>Ufficio Stampa Cimbali Group – Omnicom PR Group</w:t>
      </w:r>
    </w:p>
    <w:p w14:paraId="1A6BC3D8" w14:textId="2242D739" w:rsidR="00E54DA0" w:rsidRPr="00D27D68" w:rsidRDefault="00E54DA0" w:rsidP="00E54DA0">
      <w:pPr>
        <w:spacing w:after="0"/>
        <w:rPr>
          <w:rFonts w:ascii="Arimo" w:hAnsi="Arimo" w:cstheme="minorHAnsi"/>
          <w:sz w:val="18"/>
          <w:szCs w:val="18"/>
        </w:rPr>
      </w:pPr>
      <w:r w:rsidRPr="00D27D68">
        <w:rPr>
          <w:rFonts w:ascii="Arimo" w:hAnsi="Arimo" w:cstheme="minorHAnsi"/>
          <w:sz w:val="18"/>
          <w:szCs w:val="18"/>
        </w:rPr>
        <w:t xml:space="preserve">Emanuela dell’Isola – </w:t>
      </w:r>
      <w:hyperlink r:id="rId11" w:history="1">
        <w:r w:rsidRPr="00D27D68">
          <w:rPr>
            <w:rStyle w:val="Collegamentoipertestuale"/>
            <w:rFonts w:ascii="Arimo" w:hAnsi="Arimo" w:cstheme="minorHAnsi"/>
            <w:sz w:val="18"/>
            <w:szCs w:val="18"/>
          </w:rPr>
          <w:t>emanuela.dellisola@omnicomprgroup.com</w:t>
        </w:r>
      </w:hyperlink>
      <w:r w:rsidRPr="00D27D68">
        <w:rPr>
          <w:rFonts w:ascii="Arimo" w:hAnsi="Arimo" w:cstheme="minorHAnsi"/>
          <w:sz w:val="18"/>
          <w:szCs w:val="18"/>
        </w:rPr>
        <w:t xml:space="preserve"> / 3484848014</w:t>
      </w:r>
    </w:p>
    <w:p w14:paraId="48594E9B" w14:textId="77777777" w:rsidR="00E54DA0" w:rsidRPr="00E54DA0" w:rsidRDefault="00E54DA0" w:rsidP="005A393F">
      <w:pPr>
        <w:spacing w:after="120" w:line="240" w:lineRule="auto"/>
        <w:rPr>
          <w:rFonts w:ascii="Arimo" w:hAnsi="Arimo" w:cs="Arimo"/>
          <w:kern w:val="0"/>
          <w:sz w:val="22"/>
          <w:szCs w:val="22"/>
          <w14:ligatures w14:val="none"/>
        </w:rPr>
      </w:pPr>
    </w:p>
    <w:sectPr w:rsidR="00E54DA0" w:rsidRPr="00E54DA0" w:rsidSect="004A5334">
      <w:headerReference w:type="default" r:id="rId12"/>
      <w:footerReference w:type="even" r:id="rId13"/>
      <w:footerReference w:type="first" r:id="rId14"/>
      <w:pgSz w:w="11906" w:h="16838"/>
      <w:pgMar w:top="2552" w:right="1134" w:bottom="1701"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imbali Legal" w:date="2025-03-21T14:22:00Z" w:initials="CL">
    <w:p w14:paraId="5B48A1BF" w14:textId="77777777" w:rsidR="00251F18" w:rsidRDefault="00AD407B" w:rsidP="00251F18">
      <w:pPr>
        <w:pStyle w:val="Testocommento"/>
      </w:pPr>
      <w:r>
        <w:rPr>
          <w:rStyle w:val="Rimandocommento"/>
        </w:rPr>
        <w:annotationRef/>
      </w:r>
      <w:r w:rsidR="00251F18">
        <w:t>Ometterei la parte sul design non registrato lasciandola più generica perché per una persona non del settore potrebbe sia sembrare un nostro inadempimento che porterebbe con se’ tante domande di chiarimento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48A1B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EFC08B" w16cex:dateUtc="2025-03-21T1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48A1BF" w16cid:durableId="4AEFC0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752B7" w14:textId="77777777" w:rsidR="00E40128" w:rsidRDefault="00E40128" w:rsidP="004E7451">
      <w:pPr>
        <w:spacing w:after="0" w:line="240" w:lineRule="auto"/>
      </w:pPr>
      <w:r>
        <w:separator/>
      </w:r>
    </w:p>
  </w:endnote>
  <w:endnote w:type="continuationSeparator" w:id="0">
    <w:p w14:paraId="31D92AB0" w14:textId="77777777" w:rsidR="00E40128" w:rsidRDefault="00E40128" w:rsidP="004E7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mo">
    <w:altName w:val="Calibri"/>
    <w:panose1 w:val="020B0604020202020204"/>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D66B2" w14:textId="6F6F78C0" w:rsidR="004E7451" w:rsidRDefault="004E7451">
    <w:pPr>
      <w:pStyle w:val="Pidipagina"/>
    </w:pPr>
    <w:r>
      <w:rPr>
        <w:noProof/>
      </w:rPr>
      <mc:AlternateContent>
        <mc:Choice Requires="wps">
          <w:drawing>
            <wp:anchor distT="0" distB="0" distL="0" distR="0" simplePos="0" relativeHeight="251659264" behindDoc="0" locked="0" layoutInCell="1" allowOverlap="1" wp14:anchorId="227853EA" wp14:editId="79E500D8">
              <wp:simplePos x="635" y="635"/>
              <wp:positionH relativeFrom="page">
                <wp:align>center</wp:align>
              </wp:positionH>
              <wp:positionV relativeFrom="page">
                <wp:align>bottom</wp:align>
              </wp:positionV>
              <wp:extent cx="2924810" cy="370205"/>
              <wp:effectExtent l="0" t="0" r="8890" b="0"/>
              <wp:wrapNone/>
              <wp:docPr id="1108896305" name="Casella di testo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70205"/>
                      </a:xfrm>
                      <a:prstGeom prst="rect">
                        <a:avLst/>
                      </a:prstGeom>
                      <a:noFill/>
                      <a:ln>
                        <a:noFill/>
                      </a:ln>
                    </wps:spPr>
                    <wps:txbx>
                      <w:txbxContent>
                        <w:p w14:paraId="552D8B18" w14:textId="4F3DEA97" w:rsidR="004E7451" w:rsidRPr="00E54DA0" w:rsidRDefault="004E7451" w:rsidP="004E7451">
                          <w:pPr>
                            <w:spacing w:after="0"/>
                            <w:rPr>
                              <w:rFonts w:ascii="Calibri" w:eastAsia="Calibri" w:hAnsi="Calibri" w:cs="Calibri"/>
                              <w:noProof/>
                              <w:color w:val="000000"/>
                              <w:sz w:val="20"/>
                              <w:szCs w:val="20"/>
                              <w:lang w:val="en-GB"/>
                            </w:rPr>
                          </w:pPr>
                          <w:r w:rsidRPr="00E54DA0">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7853EA" id="_x0000_t202" coordsize="21600,21600" o:spt="202" path="m,l,21600r21600,l21600,xe">
              <v:stroke joinstyle="miter"/>
              <v:path gradientshapeok="t" o:connecttype="rect"/>
            </v:shapetype>
            <v:shape id="Casella di testo 2" o:spid="_x0000_s1026" type="#_x0000_t202" alt="Confidential - Not for Public Consumption or Distribution" style="position:absolute;margin-left:0;margin-top:0;width:230.3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" filled="f" stroked="f">
              <v:textbox style="mso-fit-shape-to-text:t" inset="0,0,0,15pt">
                <w:txbxContent>
                  <w:p w14:paraId="552D8B18" w14:textId="4F3DEA97" w:rsidR="004E7451" w:rsidRPr="00E54DA0" w:rsidRDefault="004E7451" w:rsidP="004E7451">
                    <w:pPr>
                      <w:spacing w:after="0"/>
                      <w:rPr>
                        <w:rFonts w:ascii="Calibri" w:eastAsia="Calibri" w:hAnsi="Calibri" w:cs="Calibri"/>
                        <w:noProof/>
                        <w:color w:val="000000"/>
                        <w:sz w:val="20"/>
                        <w:szCs w:val="20"/>
                        <w:lang w:val="en-GB"/>
                      </w:rPr>
                    </w:pPr>
                    <w:r w:rsidRPr="00E54DA0">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CFCA" w14:textId="7F718F7D" w:rsidR="004E7451" w:rsidRDefault="004E7451">
    <w:pPr>
      <w:pStyle w:val="Pidipagina"/>
    </w:pPr>
    <w:r>
      <w:rPr>
        <w:noProof/>
      </w:rPr>
      <mc:AlternateContent>
        <mc:Choice Requires="wps">
          <w:drawing>
            <wp:anchor distT="0" distB="0" distL="0" distR="0" simplePos="0" relativeHeight="251658240" behindDoc="0" locked="0" layoutInCell="1" allowOverlap="1" wp14:anchorId="429A9B35" wp14:editId="47B1840C">
              <wp:simplePos x="635" y="635"/>
              <wp:positionH relativeFrom="page">
                <wp:align>center</wp:align>
              </wp:positionH>
              <wp:positionV relativeFrom="page">
                <wp:align>bottom</wp:align>
              </wp:positionV>
              <wp:extent cx="2924810" cy="370205"/>
              <wp:effectExtent l="0" t="0" r="8890" b="0"/>
              <wp:wrapNone/>
              <wp:docPr id="997060912" name="Casella di testo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70205"/>
                      </a:xfrm>
                      <a:prstGeom prst="rect">
                        <a:avLst/>
                      </a:prstGeom>
                      <a:noFill/>
                      <a:ln>
                        <a:noFill/>
                      </a:ln>
                    </wps:spPr>
                    <wps:txbx>
                      <w:txbxContent>
                        <w:p w14:paraId="6CCF2826" w14:textId="6244234D" w:rsidR="004E7451" w:rsidRPr="00E54DA0" w:rsidRDefault="004E7451" w:rsidP="004E7451">
                          <w:pPr>
                            <w:spacing w:after="0"/>
                            <w:rPr>
                              <w:rFonts w:ascii="Calibri" w:eastAsia="Calibri" w:hAnsi="Calibri" w:cs="Calibri"/>
                              <w:noProof/>
                              <w:color w:val="000000"/>
                              <w:sz w:val="20"/>
                              <w:szCs w:val="20"/>
                              <w:lang w:val="en-GB"/>
                            </w:rPr>
                          </w:pPr>
                          <w:r w:rsidRPr="00E54DA0">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9A9B35" id="_x0000_t202" coordsize="21600,21600" o:spt="202" path="m,l,21600r21600,l21600,xe">
              <v:stroke joinstyle="miter"/>
              <v:path gradientshapeok="t" o:connecttype="rect"/>
            </v:shapetype>
            <v:shape id="Casella di testo 1" o:spid="_x0000_s1027" type="#_x0000_t202" alt="Confidential - Not for Public Consumption or Distribution" style="position:absolute;margin-left:0;margin-top:0;width:230.3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" filled="f" stroked="f">
              <v:textbox style="mso-fit-shape-to-text:t" inset="0,0,0,15pt">
                <w:txbxContent>
                  <w:p w14:paraId="6CCF2826" w14:textId="6244234D" w:rsidR="004E7451" w:rsidRPr="00E54DA0" w:rsidRDefault="004E7451" w:rsidP="004E7451">
                    <w:pPr>
                      <w:spacing w:after="0"/>
                      <w:rPr>
                        <w:rFonts w:ascii="Calibri" w:eastAsia="Calibri" w:hAnsi="Calibri" w:cs="Calibri"/>
                        <w:noProof/>
                        <w:color w:val="000000"/>
                        <w:sz w:val="20"/>
                        <w:szCs w:val="20"/>
                        <w:lang w:val="en-GB"/>
                      </w:rPr>
                    </w:pPr>
                    <w:r w:rsidRPr="00E54DA0">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8BDD2" w14:textId="77777777" w:rsidR="00E40128" w:rsidRDefault="00E40128" w:rsidP="004E7451">
      <w:pPr>
        <w:spacing w:after="0" w:line="240" w:lineRule="auto"/>
      </w:pPr>
      <w:r>
        <w:separator/>
      </w:r>
    </w:p>
  </w:footnote>
  <w:footnote w:type="continuationSeparator" w:id="0">
    <w:p w14:paraId="639EB583" w14:textId="77777777" w:rsidR="00E40128" w:rsidRDefault="00E40128" w:rsidP="004E7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2D65" w14:textId="1709653F" w:rsidR="00E54DA0" w:rsidRPr="00E54DA0" w:rsidRDefault="00E54DA0" w:rsidP="00E54DA0">
    <w:pPr>
      <w:pStyle w:val="Intestazione"/>
    </w:pPr>
    <w:r>
      <w:rPr>
        <w:noProof/>
      </w:rPr>
      <w:drawing>
        <wp:anchor distT="0" distB="0" distL="114300" distR="114300" simplePos="0" relativeHeight="251662336" behindDoc="0" locked="0" layoutInCell="1" allowOverlap="1" wp14:anchorId="5E7DE0E6" wp14:editId="3D6CCEFD">
          <wp:simplePos x="0" y="0"/>
          <wp:positionH relativeFrom="margin">
            <wp:posOffset>2273300</wp:posOffset>
          </wp:positionH>
          <wp:positionV relativeFrom="paragraph">
            <wp:posOffset>-89535</wp:posOffset>
          </wp:positionV>
          <wp:extent cx="1630362" cy="1152439"/>
          <wp:effectExtent l="0" t="0" r="8255" b="0"/>
          <wp:wrapSquare wrapText="bothSides"/>
          <wp:docPr id="1084777663" name="Immagine 1" descr="Immagine che contiene Carattere, logo, Elementi grafici,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77663" name="Immagine 1" descr="Immagine che contiene Carattere, logo, Elementi grafici, simbol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362" cy="1152439"/>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A6774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93EE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ED13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B2BF5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18045F4"/>
    <w:multiLevelType w:val="multilevel"/>
    <w:tmpl w:val="E6EE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3338531">
    <w:abstractNumId w:val="4"/>
  </w:num>
  <w:num w:numId="2" w16cid:durableId="2023429630">
    <w:abstractNumId w:val="2"/>
  </w:num>
  <w:num w:numId="3" w16cid:durableId="1710715530">
    <w:abstractNumId w:val="1"/>
  </w:num>
  <w:num w:numId="4" w16cid:durableId="1737556706">
    <w:abstractNumId w:val="3"/>
  </w:num>
  <w:num w:numId="5" w16cid:durableId="12053676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imbali Legal">
    <w15:presenceInfo w15:providerId="None" w15:userId="Cimbali Leg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63"/>
    <w:rsid w:val="000428A8"/>
    <w:rsid w:val="000F3F45"/>
    <w:rsid w:val="0010682C"/>
    <w:rsid w:val="00251F18"/>
    <w:rsid w:val="0036043C"/>
    <w:rsid w:val="003C50E7"/>
    <w:rsid w:val="00433EE2"/>
    <w:rsid w:val="00471A4D"/>
    <w:rsid w:val="004A5334"/>
    <w:rsid w:val="004C55F2"/>
    <w:rsid w:val="004E7451"/>
    <w:rsid w:val="004F1A6E"/>
    <w:rsid w:val="00552980"/>
    <w:rsid w:val="00557BD0"/>
    <w:rsid w:val="00561069"/>
    <w:rsid w:val="00561B6E"/>
    <w:rsid w:val="0058587C"/>
    <w:rsid w:val="00585FF2"/>
    <w:rsid w:val="005A393F"/>
    <w:rsid w:val="00651266"/>
    <w:rsid w:val="0065344B"/>
    <w:rsid w:val="006B1866"/>
    <w:rsid w:val="006B7875"/>
    <w:rsid w:val="006C4DA9"/>
    <w:rsid w:val="00730858"/>
    <w:rsid w:val="00733F64"/>
    <w:rsid w:val="00817729"/>
    <w:rsid w:val="008503F2"/>
    <w:rsid w:val="009441B3"/>
    <w:rsid w:val="00A03618"/>
    <w:rsid w:val="00A33B63"/>
    <w:rsid w:val="00A6405E"/>
    <w:rsid w:val="00A810D1"/>
    <w:rsid w:val="00AB2556"/>
    <w:rsid w:val="00AD407B"/>
    <w:rsid w:val="00AF5F71"/>
    <w:rsid w:val="00BB7FEF"/>
    <w:rsid w:val="00C53401"/>
    <w:rsid w:val="00CC26C3"/>
    <w:rsid w:val="00D00A63"/>
    <w:rsid w:val="00D42EEE"/>
    <w:rsid w:val="00D51D84"/>
    <w:rsid w:val="00DA2732"/>
    <w:rsid w:val="00DB7136"/>
    <w:rsid w:val="00E16C68"/>
    <w:rsid w:val="00E20552"/>
    <w:rsid w:val="00E40128"/>
    <w:rsid w:val="00E54DA0"/>
    <w:rsid w:val="00E87D3E"/>
    <w:rsid w:val="00F0463B"/>
    <w:rsid w:val="00F43561"/>
    <w:rsid w:val="00F92C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C41EC"/>
  <w15:chartTrackingRefBased/>
  <w15:docId w15:val="{CC6335BE-2623-46A5-AA87-76737BF4C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33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33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33B6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33B6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33B6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33B6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33B6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33B6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33B6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33B6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33B6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33B6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33B6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33B6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33B6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33B6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33B6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33B6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33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33B6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33B6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33B6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33B6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33B63"/>
    <w:rPr>
      <w:i/>
      <w:iCs/>
      <w:color w:val="404040" w:themeColor="text1" w:themeTint="BF"/>
    </w:rPr>
  </w:style>
  <w:style w:type="paragraph" w:styleId="Paragrafoelenco">
    <w:name w:val="List Paragraph"/>
    <w:basedOn w:val="Normale"/>
    <w:uiPriority w:val="34"/>
    <w:qFormat/>
    <w:rsid w:val="00A33B63"/>
    <w:pPr>
      <w:ind w:left="720"/>
      <w:contextualSpacing/>
    </w:pPr>
  </w:style>
  <w:style w:type="character" w:styleId="Enfasiintensa">
    <w:name w:val="Intense Emphasis"/>
    <w:basedOn w:val="Carpredefinitoparagrafo"/>
    <w:uiPriority w:val="21"/>
    <w:qFormat/>
    <w:rsid w:val="00A33B63"/>
    <w:rPr>
      <w:i/>
      <w:iCs/>
      <w:color w:val="0F4761" w:themeColor="accent1" w:themeShade="BF"/>
    </w:rPr>
  </w:style>
  <w:style w:type="paragraph" w:styleId="Citazioneintensa">
    <w:name w:val="Intense Quote"/>
    <w:basedOn w:val="Normale"/>
    <w:next w:val="Normale"/>
    <w:link w:val="CitazioneintensaCarattere"/>
    <w:uiPriority w:val="30"/>
    <w:qFormat/>
    <w:rsid w:val="00A33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33B63"/>
    <w:rPr>
      <w:i/>
      <w:iCs/>
      <w:color w:val="0F4761" w:themeColor="accent1" w:themeShade="BF"/>
    </w:rPr>
  </w:style>
  <w:style w:type="character" w:styleId="Riferimentointenso">
    <w:name w:val="Intense Reference"/>
    <w:basedOn w:val="Carpredefinitoparagrafo"/>
    <w:uiPriority w:val="32"/>
    <w:qFormat/>
    <w:rsid w:val="00A33B63"/>
    <w:rPr>
      <w:b/>
      <w:bCs/>
      <w:smallCaps/>
      <w:color w:val="0F4761" w:themeColor="accent1" w:themeShade="BF"/>
      <w:spacing w:val="5"/>
    </w:rPr>
  </w:style>
  <w:style w:type="paragraph" w:styleId="NormaleWeb">
    <w:name w:val="Normal (Web)"/>
    <w:basedOn w:val="Normale"/>
    <w:uiPriority w:val="99"/>
    <w:unhideWhenUsed/>
    <w:rsid w:val="00F4356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Pidipagina">
    <w:name w:val="footer"/>
    <w:basedOn w:val="Normale"/>
    <w:link w:val="PidipaginaCarattere"/>
    <w:uiPriority w:val="99"/>
    <w:unhideWhenUsed/>
    <w:rsid w:val="004E745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7451"/>
  </w:style>
  <w:style w:type="paragraph" w:styleId="Intestazione">
    <w:name w:val="header"/>
    <w:basedOn w:val="Normale"/>
    <w:link w:val="IntestazioneCarattere"/>
    <w:uiPriority w:val="99"/>
    <w:unhideWhenUsed/>
    <w:rsid w:val="00E54DA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54DA0"/>
  </w:style>
  <w:style w:type="character" w:styleId="Collegamentoipertestuale">
    <w:name w:val="Hyperlink"/>
    <w:basedOn w:val="Carpredefinitoparagrafo"/>
    <w:uiPriority w:val="99"/>
    <w:unhideWhenUsed/>
    <w:rsid w:val="00E54DA0"/>
    <w:rPr>
      <w:color w:val="0563C1"/>
      <w:u w:val="single"/>
    </w:rPr>
  </w:style>
  <w:style w:type="character" w:styleId="Menzionenonrisolta">
    <w:name w:val="Unresolved Mention"/>
    <w:basedOn w:val="Carpredefinitoparagrafo"/>
    <w:uiPriority w:val="99"/>
    <w:semiHidden/>
    <w:unhideWhenUsed/>
    <w:rsid w:val="00E54DA0"/>
    <w:rPr>
      <w:color w:val="605E5C"/>
      <w:shd w:val="clear" w:color="auto" w:fill="E1DFDD"/>
    </w:rPr>
  </w:style>
  <w:style w:type="character" w:styleId="Rimandocommento">
    <w:name w:val="annotation reference"/>
    <w:basedOn w:val="Carpredefinitoparagrafo"/>
    <w:uiPriority w:val="99"/>
    <w:semiHidden/>
    <w:unhideWhenUsed/>
    <w:rsid w:val="004F1A6E"/>
    <w:rPr>
      <w:sz w:val="16"/>
      <w:szCs w:val="16"/>
    </w:rPr>
  </w:style>
  <w:style w:type="paragraph" w:styleId="Testocommento">
    <w:name w:val="annotation text"/>
    <w:basedOn w:val="Normale"/>
    <w:link w:val="TestocommentoCarattere"/>
    <w:uiPriority w:val="99"/>
    <w:unhideWhenUsed/>
    <w:rsid w:val="004F1A6E"/>
    <w:pPr>
      <w:spacing w:line="240" w:lineRule="auto"/>
    </w:pPr>
    <w:rPr>
      <w:sz w:val="20"/>
      <w:szCs w:val="20"/>
    </w:rPr>
  </w:style>
  <w:style w:type="character" w:customStyle="1" w:styleId="TestocommentoCarattere">
    <w:name w:val="Testo commento Carattere"/>
    <w:basedOn w:val="Carpredefinitoparagrafo"/>
    <w:link w:val="Testocommento"/>
    <w:uiPriority w:val="99"/>
    <w:rsid w:val="004F1A6E"/>
    <w:rPr>
      <w:sz w:val="20"/>
      <w:szCs w:val="20"/>
    </w:rPr>
  </w:style>
  <w:style w:type="paragraph" w:styleId="Soggettocommento">
    <w:name w:val="annotation subject"/>
    <w:basedOn w:val="Testocommento"/>
    <w:next w:val="Testocommento"/>
    <w:link w:val="SoggettocommentoCarattere"/>
    <w:uiPriority w:val="99"/>
    <w:semiHidden/>
    <w:unhideWhenUsed/>
    <w:rsid w:val="004F1A6E"/>
    <w:rPr>
      <w:b/>
      <w:bCs/>
    </w:rPr>
  </w:style>
  <w:style w:type="character" w:customStyle="1" w:styleId="SoggettocommentoCarattere">
    <w:name w:val="Soggetto commento Carattere"/>
    <w:basedOn w:val="TestocommentoCarattere"/>
    <w:link w:val="Soggettocommento"/>
    <w:uiPriority w:val="99"/>
    <w:semiHidden/>
    <w:rsid w:val="004F1A6E"/>
    <w:rPr>
      <w:b/>
      <w:bCs/>
      <w:sz w:val="20"/>
      <w:szCs w:val="20"/>
    </w:rPr>
  </w:style>
  <w:style w:type="paragraph" w:styleId="Revisione">
    <w:name w:val="Revision"/>
    <w:hidden/>
    <w:uiPriority w:val="99"/>
    <w:semiHidden/>
    <w:rsid w:val="004F1A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anuela.dellisola@omnicomprgroup.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738</Words>
  <Characters>4207</Characters>
  <Application>Microsoft Office Word</Application>
  <DocSecurity>4</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Omnicom</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Sarto (Omnicom PR Group)</dc:creator>
  <cp:keywords/>
  <dc:description/>
  <cp:lastModifiedBy>Emanuela Dell'Isola (Omnicom PR Group)</cp:lastModifiedBy>
  <cp:revision>2</cp:revision>
  <dcterms:created xsi:type="dcterms:W3CDTF">2025-04-15T07:21:00Z</dcterms:created>
  <dcterms:modified xsi:type="dcterms:W3CDTF">2025-04-15T07:21:00Z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3b6df130,42186a31,2efac821</vt:lpwstr>
  </property>
  <property fmtid="{D5CDD505-2E9C-101B-9397-08002B2CF9AE}" pid="3" name="ClassificationContentMarkingFooterFontProps">
    <vt:lpwstr>#000000,10,Calibri</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2025-03-20T16:25:35Z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88b2c958-3dbd-41dd-b33b-19143fc81cc6</vt:lpwstr>
  </property>
  <property fmtid="{D5CDD505-2E9C-101B-9397-08002B2CF9AE}" pid="11" name="MSIP_Label_8e19d756-792e-42a1-bcad-4cb9051ddd2d_ContentBits">
    <vt:lpwstr>2</vt:lpwstr>
  </property>
  <property fmtid="{D5CDD505-2E9C-101B-9397-08002B2CF9AE}" pid="12" name="MSIP_Label_8e19d756-792e-42a1-bcad-4cb9051ddd2d_Tag">
    <vt:lpwstr>10, 3, 0, 1</vt:lpwstr>
  </property>
</Properties>
</file>