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39A7" w14:textId="68732A0E" w:rsidR="008C34C8" w:rsidRDefault="008C34C8" w:rsidP="008C34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LaCimbali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e </w:t>
      </w:r>
      <w:r w:rsidR="007266B6" w:rsidRPr="00B12B05">
        <w:rPr>
          <w:rFonts w:ascii="Tahoma" w:hAnsi="Tahoma" w:cs="Tahoma"/>
          <w:b/>
          <w:bCs/>
          <w:sz w:val="32"/>
          <w:szCs w:val="32"/>
        </w:rPr>
        <w:t>MUMAC</w:t>
      </w:r>
      <w:r w:rsidR="004A53A4">
        <w:rPr>
          <w:rFonts w:ascii="Tahoma" w:hAnsi="Tahoma" w:cs="Tahoma"/>
          <w:b/>
          <w:bCs/>
          <w:sz w:val="32"/>
          <w:szCs w:val="32"/>
        </w:rPr>
        <w:t xml:space="preserve"> </w:t>
      </w:r>
      <w:r w:rsidR="0018414B">
        <w:rPr>
          <w:rFonts w:ascii="Tahoma" w:hAnsi="Tahoma" w:cs="Tahoma"/>
          <w:b/>
          <w:bCs/>
          <w:sz w:val="32"/>
          <w:szCs w:val="32"/>
        </w:rPr>
        <w:t>partner</w:t>
      </w:r>
      <w:r>
        <w:rPr>
          <w:rFonts w:ascii="Tahoma" w:hAnsi="Tahoma" w:cs="Tahoma"/>
          <w:b/>
          <w:bCs/>
          <w:sz w:val="32"/>
          <w:szCs w:val="32"/>
        </w:rPr>
        <w:t xml:space="preserve"> del Teatro alla Scala </w:t>
      </w:r>
    </w:p>
    <w:p w14:paraId="5774B9F6" w14:textId="6A52FA82" w:rsidR="007266B6" w:rsidRPr="00EB3BFE" w:rsidRDefault="008C34C8" w:rsidP="008C34C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2"/>
          <w:szCs w:val="32"/>
        </w:rPr>
        <w:t>per la stagione 2023/2024</w:t>
      </w:r>
      <w:r w:rsidR="00F95DD9">
        <w:rPr>
          <w:rFonts w:ascii="Tahoma" w:hAnsi="Tahoma" w:cs="Tahoma"/>
          <w:b/>
          <w:bCs/>
          <w:sz w:val="32"/>
          <w:szCs w:val="32"/>
        </w:rPr>
        <w:t xml:space="preserve"> </w:t>
      </w:r>
      <w:r w:rsidR="00EB3BFE">
        <w:rPr>
          <w:rFonts w:ascii="Tahoma" w:hAnsi="Tahoma" w:cs="Tahoma"/>
          <w:b/>
          <w:bCs/>
          <w:sz w:val="36"/>
          <w:szCs w:val="36"/>
        </w:rPr>
        <w:br/>
      </w:r>
    </w:p>
    <w:p w14:paraId="09B59F8B" w14:textId="77777777" w:rsidR="006574F9" w:rsidRDefault="008C34C8" w:rsidP="008C34C8">
      <w:pPr>
        <w:spacing w:after="0"/>
        <w:jc w:val="center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18414B">
        <w:rPr>
          <w:rFonts w:ascii="Tahoma" w:hAnsi="Tahoma" w:cs="Tahoma"/>
          <w:b/>
          <w:i/>
          <w:iCs/>
          <w:color w:val="000000"/>
          <w:sz w:val="24"/>
          <w:szCs w:val="24"/>
        </w:rPr>
        <w:t>Cimbali Group rinnov</w:t>
      </w:r>
      <w:r w:rsidR="00425C27">
        <w:rPr>
          <w:rFonts w:ascii="Tahoma" w:hAnsi="Tahoma" w:cs="Tahoma"/>
          <w:b/>
          <w:i/>
          <w:iCs/>
          <w:color w:val="000000"/>
          <w:sz w:val="24"/>
          <w:szCs w:val="24"/>
        </w:rPr>
        <w:t>a</w:t>
      </w:r>
      <w:r w:rsidRPr="0018414B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l’annuale collaborazione con l’ente culturale sostenendo la </w:t>
      </w:r>
      <w:r w:rsidR="00BB53A4" w:rsidRPr="0018414B">
        <w:rPr>
          <w:rFonts w:ascii="Tahoma" w:hAnsi="Tahoma" w:cs="Tahoma"/>
          <w:b/>
          <w:i/>
          <w:iCs/>
          <w:color w:val="000000"/>
          <w:sz w:val="24"/>
          <w:szCs w:val="24"/>
        </w:rPr>
        <w:t>m</w:t>
      </w:r>
      <w:r w:rsidRPr="0018414B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ostra “Fantasmagoria Callas” </w:t>
      </w:r>
    </w:p>
    <w:p w14:paraId="6BB0B44A" w14:textId="505C8DB8" w:rsidR="008C34C8" w:rsidRPr="0018414B" w:rsidRDefault="008C34C8" w:rsidP="008C34C8">
      <w:pPr>
        <w:spacing w:after="0"/>
        <w:jc w:val="center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18414B">
        <w:rPr>
          <w:rFonts w:ascii="Tahoma" w:hAnsi="Tahoma" w:cs="Tahoma"/>
          <w:b/>
          <w:i/>
          <w:iCs/>
          <w:color w:val="000000"/>
          <w:sz w:val="24"/>
          <w:szCs w:val="24"/>
        </w:rPr>
        <w:t>e mettendo a disposizione il MUMAC per la Prima Diffusa</w:t>
      </w:r>
    </w:p>
    <w:p w14:paraId="2BCFFDE5" w14:textId="77777777" w:rsidR="008C34C8" w:rsidRDefault="008C34C8" w:rsidP="008C34C8">
      <w:pPr>
        <w:spacing w:after="0"/>
        <w:jc w:val="center"/>
        <w:rPr>
          <w:rFonts w:ascii="Tahoma" w:hAnsi="Tahoma" w:cs="Tahoma"/>
          <w:b/>
          <w:i/>
          <w:iCs/>
          <w:color w:val="000000"/>
          <w:sz w:val="24"/>
          <w:szCs w:val="24"/>
        </w:rPr>
      </w:pPr>
    </w:p>
    <w:p w14:paraId="5969E8E2" w14:textId="77777777" w:rsidR="0018414B" w:rsidRPr="0018414B" w:rsidRDefault="0018414B" w:rsidP="008C34C8">
      <w:pPr>
        <w:spacing w:after="0"/>
        <w:jc w:val="center"/>
        <w:rPr>
          <w:rFonts w:ascii="Tahoma" w:hAnsi="Tahoma" w:cs="Tahoma"/>
          <w:b/>
          <w:i/>
          <w:iCs/>
          <w:color w:val="000000"/>
          <w:sz w:val="24"/>
          <w:szCs w:val="24"/>
        </w:rPr>
      </w:pPr>
    </w:p>
    <w:p w14:paraId="5CBCEAE8" w14:textId="29AE31CA" w:rsidR="006574F9" w:rsidRDefault="008C34C8" w:rsidP="00607EED">
      <w:pPr>
        <w:jc w:val="both"/>
        <w:rPr>
          <w:rFonts w:eastAsia="Times New Roman"/>
        </w:rPr>
      </w:pPr>
      <w:r w:rsidRPr="0018414B">
        <w:rPr>
          <w:rFonts w:ascii="Tahoma" w:hAnsi="Tahoma" w:cs="Tahoma"/>
          <w:bCs/>
          <w:color w:val="000000"/>
        </w:rPr>
        <w:t xml:space="preserve">Si rinnova per </w:t>
      </w:r>
      <w:r w:rsidR="00BB53A4" w:rsidRPr="0018414B">
        <w:rPr>
          <w:rFonts w:ascii="Tahoma" w:hAnsi="Tahoma" w:cs="Tahoma"/>
          <w:bCs/>
          <w:color w:val="000000"/>
        </w:rPr>
        <w:t>l’</w:t>
      </w:r>
      <w:proofErr w:type="gramStart"/>
      <w:r w:rsidR="00BB53A4" w:rsidRPr="0018414B">
        <w:rPr>
          <w:rFonts w:ascii="Tahoma" w:hAnsi="Tahoma" w:cs="Tahoma"/>
          <w:bCs/>
          <w:color w:val="000000"/>
        </w:rPr>
        <w:t>8</w:t>
      </w:r>
      <w:r w:rsidRPr="0018414B">
        <w:rPr>
          <w:rFonts w:ascii="Tahoma" w:hAnsi="Tahoma" w:cs="Tahoma"/>
          <w:bCs/>
          <w:color w:val="000000"/>
        </w:rPr>
        <w:t>°</w:t>
      </w:r>
      <w:proofErr w:type="gramEnd"/>
      <w:r w:rsidRPr="0018414B">
        <w:rPr>
          <w:rFonts w:ascii="Tahoma" w:hAnsi="Tahoma" w:cs="Tahoma"/>
          <w:bCs/>
          <w:color w:val="000000"/>
        </w:rPr>
        <w:t xml:space="preserve"> anno consecutivo la collaborazione</w:t>
      </w:r>
      <w:r w:rsidR="00BB53A4" w:rsidRPr="0018414B">
        <w:rPr>
          <w:rFonts w:ascii="Tahoma" w:hAnsi="Tahoma" w:cs="Tahoma"/>
          <w:bCs/>
          <w:color w:val="000000"/>
        </w:rPr>
        <w:t xml:space="preserve"> con il Teatro alla Scala da parte </w:t>
      </w:r>
      <w:r w:rsidR="00425C27">
        <w:rPr>
          <w:rFonts w:ascii="Tahoma" w:hAnsi="Tahoma" w:cs="Tahoma"/>
          <w:bCs/>
          <w:color w:val="000000"/>
        </w:rPr>
        <w:t xml:space="preserve">di </w:t>
      </w:r>
      <w:proofErr w:type="spellStart"/>
      <w:r w:rsidR="00425C27" w:rsidRPr="0018414B">
        <w:rPr>
          <w:rFonts w:ascii="Tahoma" w:hAnsi="Tahoma" w:cs="Tahoma"/>
          <w:b/>
          <w:color w:val="000000"/>
        </w:rPr>
        <w:t>LaCimbali</w:t>
      </w:r>
      <w:proofErr w:type="spellEnd"/>
      <w:r w:rsidR="00425C27">
        <w:rPr>
          <w:rFonts w:ascii="Tahoma" w:hAnsi="Tahoma" w:cs="Tahoma"/>
          <w:b/>
          <w:color w:val="000000"/>
        </w:rPr>
        <w:t>,</w:t>
      </w:r>
      <w:r w:rsidR="00425C27" w:rsidRPr="0018414B">
        <w:rPr>
          <w:rFonts w:ascii="Tahoma" w:hAnsi="Tahoma" w:cs="Tahoma"/>
          <w:b/>
          <w:color w:val="000000"/>
        </w:rPr>
        <w:t xml:space="preserve"> </w:t>
      </w:r>
      <w:r w:rsidR="00425C27">
        <w:rPr>
          <w:rFonts w:ascii="Tahoma" w:hAnsi="Tahoma" w:cs="Tahoma"/>
          <w:bCs/>
          <w:color w:val="000000"/>
        </w:rPr>
        <w:t>brand storico del mondo del caffè,</w:t>
      </w:r>
      <w:r w:rsidRPr="0018414B">
        <w:rPr>
          <w:rFonts w:ascii="Tahoma" w:hAnsi="Tahoma" w:cs="Tahoma"/>
          <w:bCs/>
          <w:color w:val="000000"/>
        </w:rPr>
        <w:t xml:space="preserve"> </w:t>
      </w:r>
      <w:r w:rsidR="00BB53A4" w:rsidRPr="00425C27">
        <w:rPr>
          <w:rFonts w:ascii="Tahoma" w:hAnsi="Tahoma" w:cs="Tahoma"/>
          <w:bCs/>
          <w:color w:val="000000"/>
        </w:rPr>
        <w:t>e</w:t>
      </w:r>
      <w:r w:rsidR="00425C27" w:rsidRPr="00425C27">
        <w:rPr>
          <w:rFonts w:ascii="Tahoma" w:hAnsi="Tahoma" w:cs="Tahoma"/>
          <w:bCs/>
          <w:color w:val="000000"/>
        </w:rPr>
        <w:t xml:space="preserve"> del</w:t>
      </w:r>
      <w:r w:rsidR="00BB53A4" w:rsidRPr="00425C27">
        <w:rPr>
          <w:rFonts w:ascii="Tahoma" w:hAnsi="Tahoma" w:cs="Tahoma"/>
          <w:bCs/>
          <w:color w:val="000000"/>
        </w:rPr>
        <w:t xml:space="preserve"> </w:t>
      </w:r>
      <w:r w:rsidR="00BB53A4" w:rsidRPr="0018414B">
        <w:rPr>
          <w:rFonts w:ascii="Tahoma" w:hAnsi="Tahoma" w:cs="Tahoma"/>
          <w:b/>
          <w:color w:val="000000"/>
        </w:rPr>
        <w:t xml:space="preserve">MUMAC, </w:t>
      </w:r>
      <w:r w:rsidR="00425C27">
        <w:rPr>
          <w:rFonts w:ascii="Tahoma" w:hAnsi="Tahoma" w:cs="Tahoma"/>
          <w:b/>
          <w:color w:val="000000"/>
        </w:rPr>
        <w:t xml:space="preserve">il </w:t>
      </w:r>
      <w:r w:rsidR="00BB53A4" w:rsidRPr="0018414B">
        <w:rPr>
          <w:rFonts w:ascii="Tahoma" w:eastAsia="Times New Roman" w:hAnsi="Tahoma" w:cs="Tahoma"/>
          <w:b/>
          <w:iCs/>
          <w:color w:val="000000" w:themeColor="text1"/>
          <w:lang w:eastAsia="it-IT"/>
        </w:rPr>
        <w:t>Museo</w:t>
      </w:r>
      <w:r w:rsidR="00BB53A4" w:rsidRPr="0018414B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 xml:space="preserve"> della macchina per caffè di Cimbali Group. </w:t>
      </w:r>
      <w:r w:rsidR="00BB53A4" w:rsidRPr="0018414B">
        <w:rPr>
          <w:rFonts w:ascii="Tahoma" w:eastAsia="Times New Roman" w:hAnsi="Tahoma" w:cs="Tahoma"/>
          <w:iCs/>
          <w:color w:val="000000" w:themeColor="text1"/>
          <w:lang w:eastAsia="it-IT"/>
        </w:rPr>
        <w:t xml:space="preserve">Per la stagione 2023/2024 </w:t>
      </w:r>
      <w:r w:rsidR="00425C27">
        <w:rPr>
          <w:rFonts w:ascii="Tahoma" w:eastAsia="Times New Roman" w:hAnsi="Tahoma" w:cs="Tahoma"/>
          <w:iCs/>
          <w:color w:val="000000" w:themeColor="text1"/>
          <w:lang w:eastAsia="it-IT"/>
        </w:rPr>
        <w:t>entrambi</w:t>
      </w:r>
      <w:r w:rsidR="00BB53A4" w:rsidRPr="0018414B">
        <w:rPr>
          <w:rFonts w:ascii="Tahoma" w:eastAsia="Times New Roman" w:hAnsi="Tahoma" w:cs="Tahoma"/>
          <w:iCs/>
          <w:color w:val="000000" w:themeColor="text1"/>
          <w:lang w:eastAsia="it-IT"/>
        </w:rPr>
        <w:t>, infatti,</w:t>
      </w:r>
      <w:r w:rsidR="00BB53A4" w:rsidRPr="0018414B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 xml:space="preserve"> </w:t>
      </w:r>
      <w:r w:rsidR="00BB53A4" w:rsidRPr="0018414B">
        <w:rPr>
          <w:rFonts w:ascii="Tahoma" w:eastAsia="Times New Roman" w:hAnsi="Tahoma" w:cs="Tahoma"/>
          <w:iCs/>
          <w:color w:val="000000" w:themeColor="text1"/>
          <w:lang w:eastAsia="it-IT"/>
        </w:rPr>
        <w:t xml:space="preserve">saranno </w:t>
      </w:r>
      <w:r w:rsidR="00BB53A4" w:rsidRPr="0018414B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>sponsor</w:t>
      </w:r>
      <w:r w:rsidR="00BB53A4" w:rsidRPr="0018414B">
        <w:rPr>
          <w:rFonts w:ascii="Tahoma" w:eastAsia="Times New Roman" w:hAnsi="Tahoma" w:cs="Tahoma"/>
          <w:iCs/>
          <w:color w:val="000000" w:themeColor="text1"/>
          <w:lang w:eastAsia="it-IT"/>
        </w:rPr>
        <w:t xml:space="preserve"> della </w:t>
      </w:r>
      <w:r w:rsidR="00BB53A4" w:rsidRPr="0018414B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 xml:space="preserve">Mostra </w:t>
      </w:r>
      <w:r w:rsidR="00BB53A4" w:rsidRPr="0018414B">
        <w:rPr>
          <w:rFonts w:ascii="Tahoma" w:hAnsi="Tahoma" w:cs="Tahoma"/>
          <w:b/>
          <w:i/>
          <w:iCs/>
          <w:color w:val="000000"/>
        </w:rPr>
        <w:t xml:space="preserve">“Fantasmagoria Callas” </w:t>
      </w:r>
      <w:r w:rsidR="00BB53A4" w:rsidRPr="0018414B">
        <w:rPr>
          <w:rFonts w:ascii="Tahoma" w:hAnsi="Tahoma" w:cs="Tahoma"/>
        </w:rPr>
        <w:t xml:space="preserve">dedicata al soprano </w:t>
      </w:r>
      <w:r w:rsidR="00BB53A4" w:rsidRPr="0019664F">
        <w:rPr>
          <w:rFonts w:ascii="Tahoma" w:hAnsi="Tahoma" w:cs="Tahoma"/>
        </w:rPr>
        <w:t>Maria Callas</w:t>
      </w:r>
      <w:r w:rsidR="00BB53A4" w:rsidRPr="0018414B">
        <w:rPr>
          <w:rFonts w:ascii="Tahoma" w:hAnsi="Tahoma" w:cs="Tahoma"/>
        </w:rPr>
        <w:t xml:space="preserve"> </w:t>
      </w:r>
      <w:r w:rsidR="00FF2C81">
        <w:rPr>
          <w:rFonts w:ascii="Tahoma" w:hAnsi="Tahoma" w:cs="Tahoma"/>
        </w:rPr>
        <w:t xml:space="preserve">allestita </w:t>
      </w:r>
      <w:r w:rsidR="00BB53A4" w:rsidRPr="0018414B">
        <w:rPr>
          <w:rFonts w:ascii="Tahoma" w:hAnsi="Tahoma" w:cs="Tahoma"/>
        </w:rPr>
        <w:t>in occasione del centesimo anniversario dalla nascita</w:t>
      </w:r>
      <w:r w:rsidR="0018414B" w:rsidRPr="0018414B">
        <w:rPr>
          <w:rFonts w:ascii="Tahoma" w:hAnsi="Tahoma" w:cs="Tahoma"/>
        </w:rPr>
        <w:t>, e d</w:t>
      </w:r>
      <w:r w:rsidR="00CD7FBD">
        <w:rPr>
          <w:rFonts w:ascii="Tahoma" w:hAnsi="Tahoma" w:cs="Tahoma"/>
        </w:rPr>
        <w:t>i</w:t>
      </w:r>
      <w:r w:rsidR="0018414B" w:rsidRPr="0018414B">
        <w:rPr>
          <w:rFonts w:ascii="Tahoma" w:hAnsi="Tahoma" w:cs="Tahoma"/>
        </w:rPr>
        <w:t xml:space="preserve"> </w:t>
      </w:r>
      <w:r w:rsidR="0018414B" w:rsidRPr="0019664F">
        <w:rPr>
          <w:rFonts w:ascii="Tahoma" w:hAnsi="Tahoma" w:cs="Tahoma"/>
          <w:b/>
          <w:bCs/>
        </w:rPr>
        <w:t>Prima Diffusa</w:t>
      </w:r>
      <w:r w:rsidR="00CD7FBD" w:rsidRPr="00607EED">
        <w:rPr>
          <w:rFonts w:ascii="Tahoma" w:hAnsi="Tahoma" w:cs="Tahoma"/>
        </w:rPr>
        <w:t>,</w:t>
      </w:r>
      <w:r w:rsidR="006574F9">
        <w:rPr>
          <w:rFonts w:ascii="Tahoma" w:hAnsi="Tahoma" w:cs="Tahoma"/>
        </w:rPr>
        <w:t xml:space="preserve"> </w:t>
      </w:r>
      <w:r w:rsidR="006574F9">
        <w:rPr>
          <w:rFonts w:ascii="Tahoma" w:hAnsi="Tahoma" w:cs="Tahoma"/>
        </w:rPr>
        <w:t>l’iniziativa di Comune di Milano, Edison e Teatro alla Scala per portare l’opera della Prima, il Don Carlo di Giuseppe Verdi, nei quartieri della Città e in Città Metropolitana con proiezioni, concerti e performance in oltre 30 luoghi di Milano.</w:t>
      </w:r>
      <w:r w:rsidR="006574F9">
        <w:rPr>
          <w:rFonts w:eastAsia="Times New Roman"/>
        </w:rPr>
        <w:t>    </w:t>
      </w:r>
    </w:p>
    <w:p w14:paraId="2691F9A1" w14:textId="77777777" w:rsidR="00BB53A4" w:rsidRPr="0018414B" w:rsidRDefault="00BB53A4" w:rsidP="006574F9">
      <w:pPr>
        <w:spacing w:after="0" w:line="276" w:lineRule="auto"/>
        <w:jc w:val="both"/>
        <w:rPr>
          <w:rFonts w:ascii="Tahoma" w:hAnsi="Tahoma" w:cs="Tahoma"/>
        </w:rPr>
      </w:pPr>
    </w:p>
    <w:p w14:paraId="798ED258" w14:textId="0439363A" w:rsidR="0018414B" w:rsidRPr="00554EC1" w:rsidRDefault="0018414B" w:rsidP="006574F9">
      <w:pPr>
        <w:spacing w:after="0" w:line="276" w:lineRule="auto"/>
        <w:jc w:val="both"/>
        <w:rPr>
          <w:rFonts w:cstheme="minorHAnsi"/>
        </w:rPr>
      </w:pPr>
      <w:r w:rsidRPr="0019664F">
        <w:rPr>
          <w:rFonts w:ascii="Tahoma" w:hAnsi="Tahoma" w:cs="Tahoma"/>
        </w:rPr>
        <w:t>Il</w:t>
      </w:r>
      <w:r w:rsidR="00BB53A4" w:rsidRPr="0019664F">
        <w:rPr>
          <w:rFonts w:ascii="Tahoma" w:hAnsi="Tahoma" w:cs="Tahoma"/>
        </w:rPr>
        <w:t xml:space="preserve"> Teatro alla Scala omaggia Maria Callas</w:t>
      </w:r>
      <w:r w:rsidR="00BB53A4" w:rsidRPr="0018414B">
        <w:rPr>
          <w:rFonts w:ascii="Tahoma" w:hAnsi="Tahoma" w:cs="Tahoma"/>
          <w:b/>
          <w:bCs/>
        </w:rPr>
        <w:t xml:space="preserve"> con</w:t>
      </w:r>
      <w:r w:rsidR="00BB53A4" w:rsidRPr="0018414B">
        <w:rPr>
          <w:rFonts w:ascii="Tahoma" w:hAnsi="Tahoma" w:cs="Tahoma"/>
        </w:rPr>
        <w:t xml:space="preserve"> </w:t>
      </w:r>
      <w:r w:rsidR="00BB53A4" w:rsidRPr="0018414B">
        <w:rPr>
          <w:rFonts w:ascii="Tahoma" w:hAnsi="Tahoma" w:cs="Tahoma"/>
          <w:b/>
          <w:bCs/>
        </w:rPr>
        <w:t>un’esposizione concepita per restituirne il mito</w:t>
      </w:r>
      <w:r w:rsidR="00BB53A4" w:rsidRPr="0018414B">
        <w:rPr>
          <w:rFonts w:ascii="Tahoma" w:hAnsi="Tahoma" w:cs="Tahoma"/>
        </w:rPr>
        <w:t xml:space="preserve">, </w:t>
      </w:r>
      <w:r w:rsidRPr="0018414B">
        <w:rPr>
          <w:rFonts w:ascii="Tahoma" w:hAnsi="Tahoma" w:cs="Tahoma"/>
        </w:rPr>
        <w:t>attraverso</w:t>
      </w:r>
      <w:r w:rsidR="00BB53A4" w:rsidRPr="0018414B">
        <w:rPr>
          <w:rFonts w:ascii="Tahoma" w:hAnsi="Tahoma" w:cs="Tahoma"/>
        </w:rPr>
        <w:t xml:space="preserve"> il ritratto di un</w:t>
      </w:r>
      <w:r w:rsidR="00A80CF1">
        <w:rPr>
          <w:rFonts w:ascii="Tahoma" w:hAnsi="Tahoma" w:cs="Tahoma"/>
        </w:rPr>
        <w:t>’</w:t>
      </w:r>
      <w:r w:rsidR="00BB53A4" w:rsidRPr="0018414B">
        <w:rPr>
          <w:rFonts w:ascii="Tahoma" w:hAnsi="Tahoma" w:cs="Tahoma"/>
        </w:rPr>
        <w:t xml:space="preserve">artista completa, profondamente legata alla storia del </w:t>
      </w:r>
      <w:r w:rsidR="0019664F">
        <w:rPr>
          <w:rFonts w:ascii="Tahoma" w:hAnsi="Tahoma" w:cs="Tahoma"/>
        </w:rPr>
        <w:t>teatro</w:t>
      </w:r>
      <w:r w:rsidR="00BB53A4" w:rsidRPr="0018414B">
        <w:rPr>
          <w:rFonts w:ascii="Tahoma" w:hAnsi="Tahoma" w:cs="Tahoma"/>
        </w:rPr>
        <w:t xml:space="preserve"> che l’ha vista interprete di 23 titoli d’opera in 28 spettacoli dal 1950 al 1961, tra cui 6 inaugurazioni di stagione.</w:t>
      </w:r>
      <w:r>
        <w:rPr>
          <w:rFonts w:ascii="Tahoma" w:hAnsi="Tahoma" w:cs="Tahoma"/>
        </w:rPr>
        <w:t xml:space="preserve"> </w:t>
      </w:r>
      <w:r w:rsidRPr="0018414B">
        <w:rPr>
          <w:rFonts w:ascii="Tahoma" w:hAnsi="Tahoma" w:cs="Tahoma"/>
        </w:rPr>
        <w:t>La mostra costruisce un itinerario articolato in cinque tappe dove ciascun capitolo è affidato a una diversa espressione artistica. Attraverso l’interpretazione dello stilista</w:t>
      </w:r>
      <w:r w:rsidRPr="0018414B">
        <w:rPr>
          <w:rFonts w:ascii="Tahoma" w:hAnsi="Tahoma" w:cs="Tahoma"/>
          <w:b/>
          <w:bCs/>
        </w:rPr>
        <w:t xml:space="preserve"> Giorgio Armani</w:t>
      </w:r>
      <w:r w:rsidRPr="0018414B">
        <w:rPr>
          <w:rFonts w:ascii="Tahoma" w:hAnsi="Tahoma" w:cs="Tahoma"/>
        </w:rPr>
        <w:t>, del musicista e compositore</w:t>
      </w:r>
      <w:r w:rsidRPr="0018414B">
        <w:rPr>
          <w:rFonts w:ascii="Tahoma" w:hAnsi="Tahoma" w:cs="Tahoma"/>
          <w:b/>
          <w:bCs/>
        </w:rPr>
        <w:t xml:space="preserve"> Alvin Curran</w:t>
      </w:r>
      <w:r w:rsidRPr="0018414B">
        <w:rPr>
          <w:rFonts w:ascii="Tahoma" w:hAnsi="Tahoma" w:cs="Tahoma"/>
        </w:rPr>
        <w:t>, degli artisti contemporanei</w:t>
      </w:r>
      <w:r w:rsidRPr="0018414B">
        <w:rPr>
          <w:rFonts w:ascii="Tahoma" w:hAnsi="Tahoma" w:cs="Tahoma"/>
          <w:b/>
          <w:bCs/>
        </w:rPr>
        <w:t xml:space="preserve"> </w:t>
      </w:r>
      <w:proofErr w:type="spellStart"/>
      <w:r w:rsidRPr="0018414B">
        <w:rPr>
          <w:rFonts w:ascii="Tahoma" w:hAnsi="Tahoma" w:cs="Tahoma"/>
          <w:b/>
          <w:bCs/>
        </w:rPr>
        <w:t>Latifa</w:t>
      </w:r>
      <w:proofErr w:type="spellEnd"/>
      <w:r w:rsidRPr="0018414B">
        <w:rPr>
          <w:rFonts w:ascii="Tahoma" w:hAnsi="Tahoma" w:cs="Tahoma"/>
          <w:b/>
          <w:bCs/>
        </w:rPr>
        <w:t xml:space="preserve"> </w:t>
      </w:r>
      <w:proofErr w:type="spellStart"/>
      <w:r w:rsidRPr="0018414B">
        <w:rPr>
          <w:rFonts w:ascii="Tahoma" w:hAnsi="Tahoma" w:cs="Tahoma"/>
          <w:b/>
          <w:bCs/>
        </w:rPr>
        <w:t>Echakhch</w:t>
      </w:r>
      <w:proofErr w:type="spellEnd"/>
      <w:r w:rsidRPr="0018414B">
        <w:rPr>
          <w:rFonts w:ascii="Tahoma" w:hAnsi="Tahoma" w:cs="Tahoma"/>
          <w:b/>
          <w:bCs/>
        </w:rPr>
        <w:t xml:space="preserve"> </w:t>
      </w:r>
      <w:r w:rsidRPr="0018414B">
        <w:rPr>
          <w:rFonts w:ascii="Tahoma" w:hAnsi="Tahoma" w:cs="Tahoma"/>
        </w:rPr>
        <w:t>e</w:t>
      </w:r>
      <w:r w:rsidRPr="0018414B">
        <w:rPr>
          <w:rFonts w:ascii="Tahoma" w:hAnsi="Tahoma" w:cs="Tahoma"/>
          <w:b/>
          <w:bCs/>
        </w:rPr>
        <w:t xml:space="preserve"> Francesco Vezzoli</w:t>
      </w:r>
      <w:r w:rsidRPr="0018414B">
        <w:rPr>
          <w:rFonts w:ascii="Tahoma" w:hAnsi="Tahoma" w:cs="Tahoma"/>
        </w:rPr>
        <w:t xml:space="preserve"> e del registra </w:t>
      </w:r>
      <w:r w:rsidRPr="0018414B">
        <w:rPr>
          <w:rFonts w:ascii="Tahoma" w:hAnsi="Tahoma" w:cs="Tahoma"/>
          <w:b/>
          <w:bCs/>
        </w:rPr>
        <w:t>Mario Martone</w:t>
      </w:r>
      <w:r w:rsidRPr="0018414B">
        <w:rPr>
          <w:rFonts w:ascii="Tahoma" w:hAnsi="Tahoma" w:cs="Tahoma"/>
        </w:rPr>
        <w:t>, la figura di Maria Callas emerge da una narrazione corale e multidisciplinare, pensata appositamente per l’occasione.</w:t>
      </w:r>
      <w:r w:rsidRPr="00554EC1">
        <w:rPr>
          <w:rFonts w:cstheme="minorHAnsi"/>
        </w:rPr>
        <w:t xml:space="preserve"> </w:t>
      </w:r>
    </w:p>
    <w:p w14:paraId="299791AD" w14:textId="7728608B" w:rsidR="00BB53A4" w:rsidRPr="0018414B" w:rsidRDefault="00BB53A4" w:rsidP="006574F9">
      <w:pPr>
        <w:spacing w:after="0" w:line="276" w:lineRule="auto"/>
        <w:jc w:val="both"/>
        <w:rPr>
          <w:rFonts w:ascii="Tahoma" w:hAnsi="Tahoma" w:cs="Tahoma"/>
        </w:rPr>
      </w:pPr>
    </w:p>
    <w:p w14:paraId="2896F74B" w14:textId="5CB3955A" w:rsidR="00573361" w:rsidRDefault="0018414B" w:rsidP="006574F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iCs/>
          <w:color w:val="000000" w:themeColor="text1"/>
          <w:sz w:val="24"/>
          <w:szCs w:val="24"/>
          <w:lang w:eastAsia="it-IT"/>
        </w:rPr>
      </w:pPr>
      <w:r w:rsidRPr="00573361">
        <w:rPr>
          <w:rFonts w:ascii="Tahoma" w:hAnsi="Tahoma" w:cs="Tahoma"/>
        </w:rPr>
        <w:t xml:space="preserve">Oltre alla mostra, </w:t>
      </w:r>
      <w:r w:rsidR="00573361" w:rsidRPr="00573361">
        <w:rPr>
          <w:rFonts w:ascii="Tahoma" w:hAnsi="Tahoma" w:cs="Tahoma"/>
        </w:rPr>
        <w:t xml:space="preserve">la partnership prevede anche il coinvolgimento </w:t>
      </w:r>
      <w:r w:rsidR="00A80CF1">
        <w:rPr>
          <w:rFonts w:ascii="Tahoma" w:hAnsi="Tahoma" w:cs="Tahoma"/>
        </w:rPr>
        <w:t>di</w:t>
      </w:r>
      <w:r w:rsidR="00573361" w:rsidRPr="00573361">
        <w:rPr>
          <w:rFonts w:ascii="Tahoma" w:hAnsi="Tahoma" w:cs="Tahoma"/>
        </w:rPr>
        <w:t xml:space="preserve"> </w:t>
      </w:r>
      <w:r w:rsidR="00573361" w:rsidRPr="00573361">
        <w:rPr>
          <w:rFonts w:ascii="Tahoma" w:hAnsi="Tahoma" w:cs="Tahoma"/>
          <w:b/>
          <w:bCs/>
        </w:rPr>
        <w:t>MUMAC</w:t>
      </w:r>
      <w:r w:rsidR="00573361" w:rsidRPr="00573361">
        <w:rPr>
          <w:rFonts w:ascii="Tahoma" w:hAnsi="Tahoma" w:cs="Tahoma"/>
        </w:rPr>
        <w:t xml:space="preserve"> per l</w:t>
      </w:r>
      <w:r w:rsidR="00573361" w:rsidRP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’iniziativa </w:t>
      </w:r>
      <w:r w:rsidR="00573361" w:rsidRPr="00573361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>Prima Diffusa</w:t>
      </w:r>
      <w:r w:rsidR="00573361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>,</w:t>
      </w:r>
      <w:r w:rsidR="00573361" w:rsidRPr="00573361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 xml:space="preserve"> </w:t>
      </w:r>
      <w:r w:rsidR="00573361" w:rsidRP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giunta al suo dodicesimo anno, </w:t>
      </w:r>
      <w:r w:rsid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grazie </w:t>
      </w:r>
      <w:r w:rsidR="006D463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alla quale </w:t>
      </w:r>
      <w:r w:rsidR="00573361" w:rsidRP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l’opera inaugurale del </w:t>
      </w:r>
      <w:r w:rsidR="00573361" w:rsidRPr="00573361">
        <w:rPr>
          <w:rFonts w:ascii="Tahoma" w:eastAsia="Times New Roman" w:hAnsi="Tahoma" w:cs="Tahoma"/>
          <w:b/>
          <w:bCs/>
          <w:iCs/>
          <w:color w:val="000000" w:themeColor="text1"/>
          <w:lang w:eastAsia="it-IT"/>
        </w:rPr>
        <w:t>7 dicembre</w:t>
      </w:r>
      <w:r w:rsidR="00573361" w:rsidRP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 viene trasmessa in streaming in diversi luoghi della città di Milano e hinterland</w:t>
      </w:r>
      <w:r w:rsidR="00A80CF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,</w:t>
      </w:r>
      <w:r w:rsid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tra cui appunto lo spazio museale del </w:t>
      </w:r>
      <w:r w:rsidR="00573361" w:rsidRPr="006D4631">
        <w:rPr>
          <w:rFonts w:ascii="Tahoma" w:eastAsia="Times New Roman" w:hAnsi="Tahoma" w:cs="Tahoma"/>
          <w:b/>
          <w:iCs/>
          <w:color w:val="000000" w:themeColor="text1"/>
          <w:lang w:eastAsia="it-IT"/>
        </w:rPr>
        <w:t>Museo</w:t>
      </w:r>
      <w:r w:rsidR="00A80CF1">
        <w:rPr>
          <w:rFonts w:ascii="Tahoma" w:eastAsia="Times New Roman" w:hAnsi="Tahoma" w:cs="Tahoma"/>
          <w:b/>
          <w:iCs/>
          <w:color w:val="000000" w:themeColor="text1"/>
          <w:lang w:eastAsia="it-IT"/>
        </w:rPr>
        <w:t xml:space="preserve"> della </w:t>
      </w:r>
      <w:r w:rsidR="00573361" w:rsidRPr="006D4631">
        <w:rPr>
          <w:rFonts w:ascii="Tahoma" w:eastAsia="Times New Roman" w:hAnsi="Tahoma" w:cs="Tahoma"/>
          <w:b/>
          <w:iCs/>
          <w:color w:val="000000" w:themeColor="text1"/>
          <w:lang w:eastAsia="it-IT"/>
        </w:rPr>
        <w:t xml:space="preserve">Macchina </w:t>
      </w:r>
      <w:r w:rsidR="00A80CF1">
        <w:rPr>
          <w:rFonts w:ascii="Tahoma" w:eastAsia="Times New Roman" w:hAnsi="Tahoma" w:cs="Tahoma"/>
          <w:b/>
          <w:iCs/>
          <w:color w:val="000000" w:themeColor="text1"/>
          <w:lang w:eastAsia="it-IT"/>
        </w:rPr>
        <w:t>per</w:t>
      </w:r>
      <w:r w:rsidR="00573361" w:rsidRPr="006D4631">
        <w:rPr>
          <w:rFonts w:ascii="Tahoma" w:eastAsia="Times New Roman" w:hAnsi="Tahoma" w:cs="Tahoma"/>
          <w:b/>
          <w:iCs/>
          <w:color w:val="000000" w:themeColor="text1"/>
          <w:lang w:eastAsia="it-IT"/>
        </w:rPr>
        <w:t xml:space="preserve"> Caffè a Binasco</w:t>
      </w:r>
      <w:r w:rsidR="0057336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.</w:t>
      </w:r>
    </w:p>
    <w:p w14:paraId="1E63129A" w14:textId="77777777" w:rsidR="00573361" w:rsidRDefault="00573361" w:rsidP="00607EED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0664E47C" w14:textId="3039413E" w:rsidR="00BB53A4" w:rsidRPr="0018414B" w:rsidRDefault="00BB53A4" w:rsidP="006574F9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L’accordo</w:t>
      </w:r>
      <w:r w:rsidR="0018414B"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di collaborazione dell’azienda con l’ente lirico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intensifica ulteriormente l’importante partnership</w:t>
      </w:r>
      <w:r w:rsid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tra uno dei simboli dell’eccellenza Made in Italy nel mondo del caffè e uno dei più prestigiosi ambasciatori della cultura italiana nel mondo, e si inserisce tra le iniziative di Cimbali </w:t>
      </w:r>
      <w:r w:rsidR="0018414B"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Group 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e MUMAC a sostegno di un settore – quello della cultura – </w:t>
      </w:r>
      <w:r w:rsidR="00A80CF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da sempre centrale per </w:t>
      </w:r>
      <w:r w:rsidR="0018414B"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l’azienda.</w:t>
      </w:r>
    </w:p>
    <w:p w14:paraId="679E14BA" w14:textId="77777777" w:rsidR="00BB53A4" w:rsidRPr="0018414B" w:rsidRDefault="00BB53A4" w:rsidP="006574F9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  <w:iCs/>
          <w:color w:val="000000" w:themeColor="text1"/>
          <w:sz w:val="22"/>
          <w:szCs w:val="22"/>
        </w:rPr>
      </w:pPr>
    </w:p>
    <w:p w14:paraId="368E1FCD" w14:textId="09DEFD80" w:rsidR="00BB53A4" w:rsidRDefault="00BB53A4" w:rsidP="006574F9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Il supporto di Cimbali </w:t>
      </w:r>
      <w:r w:rsid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Group al teatro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e al suo museo è iniziato nel 2016 con la sponsorizzazione</w:t>
      </w:r>
      <w:r w:rsidR="00A80CF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della mostra “</w:t>
      </w:r>
      <w:r w:rsidRPr="0018414B">
        <w:rPr>
          <w:rFonts w:ascii="Tahoma" w:eastAsia="Times New Roman" w:hAnsi="Tahoma" w:cs="Tahoma"/>
          <w:bCs/>
          <w:i/>
          <w:iCs/>
          <w:color w:val="000000" w:themeColor="text1"/>
          <w:lang w:eastAsia="it-IT"/>
        </w:rPr>
        <w:t xml:space="preserve">Madama Butterfly, l’Oriente ritrovato. </w:t>
      </w:r>
      <w:proofErr w:type="spellStart"/>
      <w:r w:rsidRPr="0018414B">
        <w:rPr>
          <w:rFonts w:ascii="Tahoma" w:eastAsia="Times New Roman" w:hAnsi="Tahoma" w:cs="Tahoma"/>
          <w:bCs/>
          <w:i/>
          <w:iCs/>
          <w:color w:val="000000" w:themeColor="text1"/>
          <w:lang w:eastAsia="it-IT"/>
        </w:rPr>
        <w:t>Foujita</w:t>
      </w:r>
      <w:proofErr w:type="spellEnd"/>
      <w:r w:rsidRPr="0018414B">
        <w:rPr>
          <w:rFonts w:ascii="Tahoma" w:eastAsia="Times New Roman" w:hAnsi="Tahoma" w:cs="Tahoma"/>
          <w:bCs/>
          <w:i/>
          <w:iCs/>
          <w:color w:val="000000" w:themeColor="text1"/>
          <w:lang w:eastAsia="it-IT"/>
        </w:rPr>
        <w:t xml:space="preserve"> e Asari per Puccini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” presso il Museo Teatrale alla Scala, e proseguita ininterrottamente negli anni con la creazione di sinergie sia con il </w:t>
      </w:r>
      <w:proofErr w:type="gramStart"/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brand</w:t>
      </w:r>
      <w:proofErr w:type="gramEnd"/>
      <w:r w:rsidR="00A80CF1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La Cimbali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che con il MUMAC: dall’evento concerto al MUMAC con gli allievi dell’Accademia della Scala del 2017, alle dirette della Prima Diffusa del 7 dicembre nelle edizioni 2017-20</w:t>
      </w:r>
      <w:r w:rsid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22</w:t>
      </w:r>
      <w:r w:rsidRPr="0018414B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, fino alla condivisione di molti altri momenti di spettacolo e cultura, dentro e fuori dal Teatro. </w:t>
      </w:r>
    </w:p>
    <w:p w14:paraId="58C84C83" w14:textId="77777777" w:rsidR="00A80CF1" w:rsidRDefault="00A80CF1" w:rsidP="0018414B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</w:p>
    <w:p w14:paraId="140E1BC5" w14:textId="5F5A7F16" w:rsidR="00A80CF1" w:rsidRDefault="00A80CF1" w:rsidP="0018414B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Il legame si esprime anche con la presenza delle macchine emblema della eccellenza del </w:t>
      </w:r>
      <w:proofErr w:type="gramStart"/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brand</w:t>
      </w:r>
      <w:proofErr w:type="gramEnd"/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La</w:t>
      </w:r>
      <w:r w:rsidR="003D31BD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</w:t>
      </w:r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Cimbali nei foyer del Teatro</w:t>
      </w:r>
      <w:r w:rsidR="003D31BD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,</w:t>
      </w:r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per accogliere </w:t>
      </w:r>
      <w:r w:rsidR="003D31BD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e accompagnare </w:t>
      </w:r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gli spettatori </w:t>
      </w:r>
      <w:r w:rsidR="003D31BD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nei momenti di ristoro</w:t>
      </w:r>
      <w:r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 xml:space="preserve"> </w:t>
      </w:r>
      <w:r w:rsidR="003D31BD">
        <w:rPr>
          <w:rFonts w:ascii="Tahoma" w:eastAsia="Times New Roman" w:hAnsi="Tahoma" w:cs="Tahoma"/>
          <w:bCs/>
          <w:iCs/>
          <w:color w:val="000000" w:themeColor="text1"/>
          <w:lang w:eastAsia="it-IT"/>
        </w:rPr>
        <w:t>e di pausa nel corso degli spettacoli, all’insegna dell’espresso italiano.</w:t>
      </w:r>
    </w:p>
    <w:p w14:paraId="43EBA9F7" w14:textId="77777777" w:rsidR="003D31BD" w:rsidRDefault="003D31BD" w:rsidP="0018414B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</w:p>
    <w:p w14:paraId="4A42280E" w14:textId="77777777" w:rsidR="003D31BD" w:rsidRPr="0018414B" w:rsidRDefault="003D31BD" w:rsidP="0018414B">
      <w:pPr>
        <w:spacing w:after="0" w:line="276" w:lineRule="auto"/>
        <w:jc w:val="both"/>
        <w:rPr>
          <w:rFonts w:ascii="Tahoma" w:eastAsia="Times New Roman" w:hAnsi="Tahoma" w:cs="Tahoma"/>
          <w:bCs/>
          <w:iCs/>
          <w:color w:val="000000" w:themeColor="text1"/>
          <w:lang w:eastAsia="it-IT"/>
        </w:rPr>
      </w:pPr>
    </w:p>
    <w:p w14:paraId="2B8430AD" w14:textId="77777777" w:rsidR="008C34C8" w:rsidRPr="0018414B" w:rsidRDefault="008C34C8" w:rsidP="0018414B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14:paraId="64389211" w14:textId="77777777" w:rsidR="00BC67A3" w:rsidRDefault="00BC67A3" w:rsidP="003A31E2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14:paraId="6488B456" w14:textId="688B1FC7" w:rsidR="005247E0" w:rsidRDefault="005247E0" w:rsidP="005247E0">
      <w:pPr>
        <w:rPr>
          <w:rFonts w:ascii="Tahoma" w:hAnsi="Tahoma" w:cs="Tahoma"/>
          <w:b/>
          <w:bCs/>
          <w:color w:val="000000"/>
          <w:sz w:val="18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20"/>
        </w:rPr>
        <w:t xml:space="preserve">MUMAC – Museo della Macchina per Caffè di </w:t>
      </w:r>
      <w:r w:rsidR="00EE3632">
        <w:rPr>
          <w:rFonts w:ascii="Tahoma" w:hAnsi="Tahoma" w:cs="Tahoma"/>
          <w:b/>
          <w:bCs/>
          <w:color w:val="000000"/>
          <w:sz w:val="18"/>
          <w:szCs w:val="20"/>
        </w:rPr>
        <w:t>Cimbali Group</w:t>
      </w:r>
      <w:r>
        <w:rPr>
          <w:rFonts w:ascii="Tahoma" w:hAnsi="Tahoma" w:cs="Tahoma"/>
          <w:b/>
          <w:bCs/>
          <w:color w:val="000000"/>
          <w:sz w:val="18"/>
          <w:szCs w:val="20"/>
        </w:rPr>
        <w:t> </w:t>
      </w:r>
    </w:p>
    <w:p w14:paraId="6B7B2965" w14:textId="479B4D32" w:rsidR="005247E0" w:rsidRDefault="005247E0" w:rsidP="005247E0">
      <w:pPr>
        <w:jc w:val="both"/>
        <w:rPr>
          <w:color w:val="000000"/>
        </w:rPr>
      </w:pPr>
      <w:r>
        <w:rPr>
          <w:rFonts w:ascii="Tahoma" w:hAnsi="Tahoma" w:cs="Tahoma"/>
          <w:color w:val="000000"/>
          <w:sz w:val="16"/>
          <w:szCs w:val="18"/>
        </w:rPr>
        <w:t xml:space="preserve">Nato nel 2012 in occasione del centenario della fondazione dell’impresa da parte di Giuseppe Cimbali a Milano, il museo, grazie alle collezioni Cimbali e Maltoni, è la più grande esposizione permanente dedicata alla storia, al mondo e alla cultura delle macchine professionali per il caffè espresso; con oltre 100 pezzi esposti all’interno dell’headquarter di </w:t>
      </w:r>
      <w:r w:rsidR="00EE3632">
        <w:rPr>
          <w:rFonts w:ascii="Tahoma" w:hAnsi="Tahoma" w:cs="Tahoma"/>
          <w:color w:val="000000"/>
          <w:sz w:val="16"/>
          <w:szCs w:val="18"/>
        </w:rPr>
        <w:t>Cimbali Group</w:t>
      </w:r>
      <w:r>
        <w:rPr>
          <w:rFonts w:ascii="Tahoma" w:hAnsi="Tahoma" w:cs="Tahoma"/>
          <w:color w:val="000000"/>
          <w:sz w:val="16"/>
          <w:szCs w:val="18"/>
        </w:rPr>
        <w:t xml:space="preserve"> situato a Binasco (Milano) racconta più di 100 anni di storia e dell’evoluzione di un intero settore del Made in Italy, non solo dal punto di vista tecnologico, ma anche del design e dello stile dei prodotti e dei costumi legati al consumo della bevanda. Oltre alle macchine esposte, MUMAC è dotato di altri 2</w:t>
      </w:r>
      <w:r w:rsidR="00EE3632">
        <w:rPr>
          <w:rFonts w:ascii="Tahoma" w:hAnsi="Tahoma" w:cs="Tahoma"/>
          <w:color w:val="000000"/>
          <w:sz w:val="16"/>
          <w:szCs w:val="18"/>
        </w:rPr>
        <w:t>5</w:t>
      </w:r>
      <w:r>
        <w:rPr>
          <w:rFonts w:ascii="Tahoma" w:hAnsi="Tahoma" w:cs="Tahoma"/>
          <w:color w:val="000000"/>
          <w:sz w:val="16"/>
          <w:szCs w:val="18"/>
        </w:rPr>
        <w:t xml:space="preserve">0 pezzi a disposizione per rotazioni all’interno del museo o prestiti </w:t>
      </w:r>
      <w:proofErr w:type="spellStart"/>
      <w:r>
        <w:rPr>
          <w:rFonts w:ascii="Tahoma" w:hAnsi="Tahoma" w:cs="Tahoma"/>
          <w:color w:val="000000"/>
          <w:sz w:val="16"/>
          <w:szCs w:val="18"/>
        </w:rPr>
        <w:t>worldwide</w:t>
      </w:r>
      <w:proofErr w:type="spellEnd"/>
      <w:r>
        <w:rPr>
          <w:rFonts w:ascii="Tahoma" w:hAnsi="Tahoma" w:cs="Tahoma"/>
          <w:color w:val="000000"/>
          <w:sz w:val="16"/>
          <w:szCs w:val="18"/>
        </w:rPr>
        <w:t xml:space="preserve">, di un fondo librario con circa 1.300 volumi tematici e di un archivio con decine di migliaia di documenti tra foto, brevetti, lettere, cataloghi, utili a ricostruire la storia della macchina per caffè espresso. MUMAC produce contenuti culturali originali quali mostre, tavole rotonde e volumi divulgativi (tra cui il libro </w:t>
      </w:r>
      <w:r>
        <w:rPr>
          <w:rFonts w:ascii="Tahoma" w:hAnsi="Tahoma" w:cs="Tahoma"/>
          <w:i/>
          <w:iCs/>
          <w:color w:val="000000"/>
          <w:sz w:val="16"/>
          <w:szCs w:val="18"/>
        </w:rPr>
        <w:t xml:space="preserve">SENSO ESPRESSO. Coffee. Style. </w:t>
      </w:r>
      <w:proofErr w:type="spellStart"/>
      <w:r>
        <w:rPr>
          <w:rFonts w:ascii="Tahoma" w:hAnsi="Tahoma" w:cs="Tahoma"/>
          <w:i/>
          <w:iCs/>
          <w:color w:val="000000"/>
          <w:sz w:val="16"/>
          <w:szCs w:val="18"/>
        </w:rPr>
        <w:t>Emotions</w:t>
      </w:r>
      <w:proofErr w:type="spellEnd"/>
      <w:r>
        <w:rPr>
          <w:rFonts w:ascii="Tahoma" w:hAnsi="Tahoma" w:cs="Tahoma"/>
          <w:color w:val="000000"/>
          <w:sz w:val="16"/>
          <w:szCs w:val="18"/>
        </w:rPr>
        <w:t>), organizza iniziative educational dedicate a scuole, università e famiglie e, attraverso MUMAC Academy, propone corsi rivolti ai professionisti del settore e ai coffee lovers. </w:t>
      </w:r>
    </w:p>
    <w:p w14:paraId="7037C47D" w14:textId="44073595" w:rsidR="0064009D" w:rsidRPr="0061381B" w:rsidRDefault="00EE3632" w:rsidP="0064009D">
      <w:pPr>
        <w:jc w:val="both"/>
        <w:rPr>
          <w:rFonts w:ascii="Tahoma" w:hAnsi="Tahoma" w:cs="Tahoma"/>
          <w:b/>
          <w:iCs/>
          <w:color w:val="000000"/>
          <w:sz w:val="16"/>
          <w:szCs w:val="16"/>
        </w:rPr>
      </w:pPr>
      <w:r>
        <w:rPr>
          <w:rFonts w:ascii="Tahoma" w:hAnsi="Tahoma" w:cs="Tahoma"/>
          <w:b/>
          <w:iCs/>
          <w:color w:val="000000"/>
          <w:sz w:val="16"/>
          <w:szCs w:val="16"/>
        </w:rPr>
        <w:t>CIMBALI GROUP</w:t>
      </w:r>
    </w:p>
    <w:p w14:paraId="2679D145" w14:textId="4BA8F299" w:rsidR="0064009D" w:rsidRPr="0061381B" w:rsidRDefault="00EE3632" w:rsidP="0064009D">
      <w:pPr>
        <w:jc w:val="both"/>
        <w:rPr>
          <w:rFonts w:ascii="Tahoma" w:hAnsi="Tahoma" w:cs="Tahoma"/>
          <w:iCs/>
          <w:color w:val="000000"/>
          <w:sz w:val="16"/>
          <w:szCs w:val="16"/>
        </w:rPr>
      </w:pPr>
      <w:r>
        <w:rPr>
          <w:rFonts w:ascii="Tahoma" w:hAnsi="Tahoma" w:cs="Tahoma"/>
          <w:iCs/>
          <w:color w:val="000000"/>
          <w:sz w:val="16"/>
          <w:szCs w:val="16"/>
        </w:rPr>
        <w:t>Cimbali Group</w:t>
      </w:r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 xml:space="preserve"> è tra i principali produttori di macchine professionali per caffè e bevande a base di latte e di attrezzature dedicate alla caffetteria. Il Gruppo, di cui fanno parte i </w:t>
      </w:r>
      <w:proofErr w:type="gramStart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>brand</w:t>
      </w:r>
      <w:proofErr w:type="gramEnd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 xml:space="preserve"> La Cimbali, Faema, </w:t>
      </w:r>
      <w:proofErr w:type="spellStart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>Slayer</w:t>
      </w:r>
      <w:proofErr w:type="spellEnd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 xml:space="preserve"> e Casadio, opera attraverso tre stabilimenti produttivi in Italia e uno negli Stati Uniti (a Seattle, dove vengono prodotte le macchine a marchio </w:t>
      </w:r>
      <w:proofErr w:type="spellStart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>Slayer</w:t>
      </w:r>
      <w:proofErr w:type="spellEnd"/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 xml:space="preserve">), impiegando complessivamente circa 700 addetti. L’impegno del Gruppo per la diffusione della cultura del caffè espresso e per la valorizzazione del territorio si è concretizzato nel 2012 con la fondazione del MUMAC – Museo della Macchina per Caffè, la prima e più grande esposizione permanente dedicata alla storia, al mondo e alla cultura delle macchine per il caffè espresso situata all’interno dell’headquarter di </w:t>
      </w:r>
      <w:r>
        <w:rPr>
          <w:rFonts w:ascii="Tahoma" w:hAnsi="Tahoma" w:cs="Tahoma"/>
          <w:iCs/>
          <w:color w:val="000000"/>
          <w:sz w:val="16"/>
          <w:szCs w:val="16"/>
        </w:rPr>
        <w:t>Cimbali Group</w:t>
      </w:r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 xml:space="preserve"> a Binasco. MUMAC ospita MUMAC Academy, l’accademia della macchina per caffè di </w:t>
      </w:r>
      <w:r>
        <w:rPr>
          <w:rFonts w:ascii="Tahoma" w:hAnsi="Tahoma" w:cs="Tahoma"/>
          <w:iCs/>
          <w:color w:val="000000"/>
          <w:sz w:val="16"/>
          <w:szCs w:val="16"/>
        </w:rPr>
        <w:t>Cimbali Group</w:t>
      </w:r>
      <w:r w:rsidR="0064009D" w:rsidRPr="0061381B">
        <w:rPr>
          <w:rFonts w:ascii="Tahoma" w:hAnsi="Tahoma" w:cs="Tahoma"/>
          <w:iCs/>
          <w:color w:val="000000"/>
          <w:sz w:val="16"/>
          <w:szCs w:val="16"/>
        </w:rPr>
        <w:t>, centro di formazione, divulgazione e ricerca.</w:t>
      </w:r>
    </w:p>
    <w:p w14:paraId="0920F14E" w14:textId="77777777" w:rsidR="005247E0" w:rsidRPr="00607EED" w:rsidRDefault="00607EED" w:rsidP="005247E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</w:pPr>
      <w:hyperlink r:id="rId7" w:history="1">
        <w:r w:rsidR="005247E0" w:rsidRPr="00607EED">
          <w:rPr>
            <w:rFonts w:ascii="Tahoma" w:eastAsia="Times New Roman" w:hAnsi="Tahoma" w:cs="Tahoma"/>
            <w:i/>
            <w:color w:val="0000FF"/>
            <w:sz w:val="18"/>
            <w:szCs w:val="18"/>
            <w:u w:val="single"/>
            <w:lang w:val="en-US" w:eastAsia="en-GB"/>
          </w:rPr>
          <w:t>mumac.it</w:t>
        </w:r>
      </w:hyperlink>
      <w:r w:rsidR="005247E0" w:rsidRPr="00607EED"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  <w:t xml:space="preserve"> </w:t>
      </w:r>
    </w:p>
    <w:p w14:paraId="4FD5EF76" w14:textId="77777777" w:rsidR="005247E0" w:rsidRPr="00607EED" w:rsidRDefault="00607EED" w:rsidP="005247E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</w:pPr>
      <w:hyperlink r:id="rId8" w:history="1">
        <w:r w:rsidR="005247E0" w:rsidRPr="00607EED">
          <w:rPr>
            <w:rFonts w:ascii="Tahoma" w:eastAsia="Times New Roman" w:hAnsi="Tahoma" w:cs="Tahoma"/>
            <w:i/>
            <w:color w:val="0000FF"/>
            <w:sz w:val="18"/>
            <w:szCs w:val="18"/>
            <w:u w:val="single"/>
            <w:lang w:val="en-US" w:eastAsia="en-GB"/>
          </w:rPr>
          <w:t>FB @mumacespresso</w:t>
        </w:r>
      </w:hyperlink>
      <w:r w:rsidR="005247E0" w:rsidRPr="00607EED">
        <w:rPr>
          <w:rFonts w:ascii="Tahoma" w:eastAsia="Times New Roman" w:hAnsi="Tahoma" w:cs="Tahoma"/>
          <w:i/>
          <w:color w:val="000000"/>
          <w:sz w:val="18"/>
          <w:szCs w:val="18"/>
          <w:lang w:val="en-US" w:eastAsia="en-GB"/>
        </w:rPr>
        <w:t xml:space="preserve"> </w:t>
      </w:r>
    </w:p>
    <w:p w14:paraId="5D506F90" w14:textId="77777777" w:rsidR="005247E0" w:rsidRPr="00607EED" w:rsidRDefault="00607EED" w:rsidP="005247E0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hyperlink r:id="rId9" w:history="1">
        <w:r w:rsidR="005247E0" w:rsidRPr="00607EED">
          <w:rPr>
            <w:rFonts w:ascii="Tahoma" w:hAnsi="Tahoma" w:cs="Tahoma"/>
            <w:i/>
            <w:color w:val="0000FF"/>
            <w:sz w:val="18"/>
            <w:szCs w:val="18"/>
            <w:u w:val="single"/>
            <w:lang w:val="en-US"/>
          </w:rPr>
          <w:t>Instagram @mumacmuseo</w:t>
        </w:r>
      </w:hyperlink>
    </w:p>
    <w:p w14:paraId="71D4BE27" w14:textId="77777777" w:rsidR="005247E0" w:rsidRPr="00607EED" w:rsidRDefault="005247E0" w:rsidP="005247E0">
      <w:pPr>
        <w:spacing w:after="0" w:line="240" w:lineRule="auto"/>
        <w:rPr>
          <w:rFonts w:ascii="Tahoma" w:hAnsi="Tahoma" w:cs="Tahoma"/>
          <w:b/>
          <w:bCs/>
          <w:sz w:val="18"/>
          <w:szCs w:val="18"/>
          <w:lang w:val="en-US"/>
        </w:rPr>
      </w:pPr>
    </w:p>
    <w:p w14:paraId="19B443AE" w14:textId="339538F6" w:rsidR="00F54947" w:rsidRPr="00607EED" w:rsidRDefault="00F54947" w:rsidP="00223F76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14:paraId="3DD16682" w14:textId="77777777" w:rsidR="00573361" w:rsidRPr="00607EED" w:rsidRDefault="00573361" w:rsidP="00573361">
      <w:pPr>
        <w:autoSpaceDE w:val="0"/>
        <w:autoSpaceDN w:val="0"/>
        <w:adjustRightInd w:val="0"/>
        <w:spacing w:after="0" w:line="276" w:lineRule="auto"/>
        <w:rPr>
          <w:rFonts w:ascii="Helvetica-Light" w:hAnsi="Helvetica-Light" w:cs="Helvetica-Light"/>
          <w:lang w:val="en-US"/>
        </w:rPr>
      </w:pPr>
    </w:p>
    <w:p w14:paraId="4E26477C" w14:textId="77777777" w:rsidR="00573361" w:rsidRPr="00607EED" w:rsidRDefault="00573361" w:rsidP="00573361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24"/>
          <w:szCs w:val="24"/>
          <w:lang w:val="en-US"/>
        </w:rPr>
      </w:pPr>
    </w:p>
    <w:p w14:paraId="2D912E33" w14:textId="77777777" w:rsidR="00573361" w:rsidRPr="00654D9F" w:rsidRDefault="00573361" w:rsidP="00573361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654D9F">
        <w:rPr>
          <w:rFonts w:ascii="Tahoma" w:hAnsi="Tahoma" w:cs="Tahoma"/>
          <w:b/>
          <w:bCs/>
          <w:sz w:val="18"/>
          <w:szCs w:val="18"/>
        </w:rPr>
        <w:t>Contatti</w:t>
      </w:r>
    </w:p>
    <w:p w14:paraId="35A61F50" w14:textId="77777777" w:rsidR="00573361" w:rsidRPr="00654D9F" w:rsidRDefault="00573361" w:rsidP="005733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>Ufficio Stampa Gruppo Cimbali – Omnicom PR Group</w:t>
      </w:r>
    </w:p>
    <w:p w14:paraId="410C1029" w14:textId="77777777" w:rsidR="00573361" w:rsidRPr="00654D9F" w:rsidRDefault="00573361" w:rsidP="005733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Emanuela dell’Isola – </w:t>
      </w:r>
      <w:hyperlink r:id="rId10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emanuela.dellisola@omnicomprgroup.com</w:t>
        </w:r>
      </w:hyperlink>
    </w:p>
    <w:p w14:paraId="06D4D568" w14:textId="77777777" w:rsidR="00573361" w:rsidRPr="00654D9F" w:rsidRDefault="00573361" w:rsidP="005733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Valentina Rizzotti – </w:t>
      </w:r>
      <w:hyperlink r:id="rId11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valentina.rizzotti@omnicomprgroup.com</w:t>
        </w:r>
      </w:hyperlink>
    </w:p>
    <w:p w14:paraId="2E0BA876" w14:textId="77777777" w:rsidR="00573361" w:rsidRPr="00654D9F" w:rsidRDefault="00573361" w:rsidP="0057336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54D9F">
        <w:rPr>
          <w:rFonts w:ascii="Tahoma" w:hAnsi="Tahoma" w:cs="Tahoma"/>
          <w:sz w:val="18"/>
          <w:szCs w:val="18"/>
        </w:rPr>
        <w:t xml:space="preserve">Flavia Perricone – </w:t>
      </w:r>
      <w:hyperlink r:id="rId12" w:history="1">
        <w:r w:rsidRPr="00654D9F">
          <w:rPr>
            <w:rFonts w:ascii="Tahoma" w:hAnsi="Tahoma" w:cs="Tahoma"/>
            <w:color w:val="0000FF"/>
            <w:sz w:val="18"/>
            <w:szCs w:val="18"/>
            <w:u w:val="single"/>
          </w:rPr>
          <w:t>flavia.perricone@omnicomprgroup.com</w:t>
        </w:r>
      </w:hyperlink>
      <w:r w:rsidRPr="00654D9F">
        <w:rPr>
          <w:rFonts w:ascii="Tahoma" w:hAnsi="Tahoma" w:cs="Tahoma"/>
          <w:sz w:val="18"/>
          <w:szCs w:val="18"/>
        </w:rPr>
        <w:t xml:space="preserve"> </w:t>
      </w:r>
    </w:p>
    <w:p w14:paraId="104A7AC1" w14:textId="77777777" w:rsidR="00573361" w:rsidRDefault="00573361" w:rsidP="005733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30047">
        <w:rPr>
          <w:rFonts w:ascii="Tahoma" w:hAnsi="Tahoma" w:cs="Tahoma"/>
          <w:sz w:val="18"/>
          <w:szCs w:val="18"/>
        </w:rPr>
        <w:t>Tel. 02 62411911</w:t>
      </w:r>
    </w:p>
    <w:p w14:paraId="59D0E441" w14:textId="77777777" w:rsidR="00573361" w:rsidRPr="005A4F8D" w:rsidRDefault="00573361" w:rsidP="00223F76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14:paraId="7EB70B88" w14:textId="77777777" w:rsidR="00F54947" w:rsidRPr="005A4F8D" w:rsidRDefault="00F54947" w:rsidP="00223F76">
      <w:pPr>
        <w:jc w:val="center"/>
        <w:rPr>
          <w:rFonts w:ascii="Tahoma" w:hAnsi="Tahoma" w:cs="Tahoma"/>
          <w:sz w:val="24"/>
          <w:szCs w:val="24"/>
          <w:lang w:val="en-GB"/>
        </w:rPr>
      </w:pPr>
    </w:p>
    <w:sectPr w:rsidR="00F54947" w:rsidRPr="005A4F8D" w:rsidSect="00B44DA1">
      <w:headerReference w:type="default" r:id="rId13"/>
      <w:pgSz w:w="11906" w:h="16838"/>
      <w:pgMar w:top="28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C9BB" w14:textId="77777777" w:rsidR="00E51E1A" w:rsidRDefault="00E51E1A" w:rsidP="00223F76">
      <w:pPr>
        <w:spacing w:after="0" w:line="240" w:lineRule="auto"/>
      </w:pPr>
      <w:r>
        <w:separator/>
      </w:r>
    </w:p>
  </w:endnote>
  <w:endnote w:type="continuationSeparator" w:id="0">
    <w:p w14:paraId="4B06FEAA" w14:textId="77777777" w:rsidR="00E51E1A" w:rsidRDefault="00E51E1A" w:rsidP="0022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9FDB" w14:textId="77777777" w:rsidR="00E51E1A" w:rsidRDefault="00E51E1A" w:rsidP="00223F76">
      <w:pPr>
        <w:spacing w:after="0" w:line="240" w:lineRule="auto"/>
      </w:pPr>
      <w:r>
        <w:separator/>
      </w:r>
    </w:p>
  </w:footnote>
  <w:footnote w:type="continuationSeparator" w:id="0">
    <w:p w14:paraId="77F97E73" w14:textId="77777777" w:rsidR="00E51E1A" w:rsidRDefault="00E51E1A" w:rsidP="0022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A67B" w14:textId="050540F3" w:rsidR="00223F76" w:rsidRPr="004A53A4" w:rsidRDefault="008C34C8" w:rsidP="008C34C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D4FD4" wp14:editId="1618C199">
          <wp:simplePos x="0" y="0"/>
          <wp:positionH relativeFrom="page">
            <wp:posOffset>5118100</wp:posOffset>
          </wp:positionH>
          <wp:positionV relativeFrom="paragraph">
            <wp:posOffset>76835</wp:posOffset>
          </wp:positionV>
          <wp:extent cx="2251710" cy="592455"/>
          <wp:effectExtent l="0" t="0" r="0" b="0"/>
          <wp:wrapSquare wrapText="bothSides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13" b="32664"/>
                  <a:stretch/>
                </pic:blipFill>
                <pic:spPr bwMode="auto">
                  <a:xfrm>
                    <a:off x="0" y="0"/>
                    <a:ext cx="22517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3A4" w:rsidRPr="004A53A4">
      <w:rPr>
        <w:noProof/>
      </w:rPr>
      <w:drawing>
        <wp:inline distT="0" distB="0" distL="0" distR="0" wp14:anchorId="7F1E4F81" wp14:editId="67C75B2F">
          <wp:extent cx="768350" cy="892388"/>
          <wp:effectExtent l="0" t="0" r="0" b="3175"/>
          <wp:docPr id="1727578148" name="Immagine 1" descr="Immagine che contiene testo, Carattere, poster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578148" name="Immagine 1" descr="Immagine che contiene testo, Carattere, poster, Elementi grafici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506" cy="90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17D"/>
    <w:multiLevelType w:val="hybridMultilevel"/>
    <w:tmpl w:val="C9183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623"/>
    <w:multiLevelType w:val="hybridMultilevel"/>
    <w:tmpl w:val="E89C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682"/>
    <w:multiLevelType w:val="hybridMultilevel"/>
    <w:tmpl w:val="9F786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7416"/>
    <w:multiLevelType w:val="hybridMultilevel"/>
    <w:tmpl w:val="966E7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EB9"/>
    <w:multiLevelType w:val="hybridMultilevel"/>
    <w:tmpl w:val="A57C0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60D3"/>
    <w:multiLevelType w:val="hybridMultilevel"/>
    <w:tmpl w:val="C4D82B28"/>
    <w:lvl w:ilvl="0" w:tplc="A1408AD6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7512239">
    <w:abstractNumId w:val="0"/>
  </w:num>
  <w:num w:numId="2" w16cid:durableId="814834068">
    <w:abstractNumId w:val="5"/>
  </w:num>
  <w:num w:numId="3" w16cid:durableId="1438528785">
    <w:abstractNumId w:val="1"/>
  </w:num>
  <w:num w:numId="4" w16cid:durableId="1620066502">
    <w:abstractNumId w:val="2"/>
  </w:num>
  <w:num w:numId="5" w16cid:durableId="1801728257">
    <w:abstractNumId w:val="3"/>
  </w:num>
  <w:num w:numId="6" w16cid:durableId="96445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76"/>
    <w:rsid w:val="0000436C"/>
    <w:rsid w:val="000115BB"/>
    <w:rsid w:val="00020193"/>
    <w:rsid w:val="0002665E"/>
    <w:rsid w:val="00034E3B"/>
    <w:rsid w:val="00075C68"/>
    <w:rsid w:val="00077702"/>
    <w:rsid w:val="000967CD"/>
    <w:rsid w:val="00097FCC"/>
    <w:rsid w:val="000F0A10"/>
    <w:rsid w:val="000F71C0"/>
    <w:rsid w:val="00106479"/>
    <w:rsid w:val="0011560D"/>
    <w:rsid w:val="0012497F"/>
    <w:rsid w:val="001330D4"/>
    <w:rsid w:val="00142F84"/>
    <w:rsid w:val="00157299"/>
    <w:rsid w:val="001774A7"/>
    <w:rsid w:val="0018087D"/>
    <w:rsid w:val="00183F76"/>
    <w:rsid w:val="0018414B"/>
    <w:rsid w:val="001930E7"/>
    <w:rsid w:val="0019664F"/>
    <w:rsid w:val="001D3B52"/>
    <w:rsid w:val="001F08CC"/>
    <w:rsid w:val="002036B4"/>
    <w:rsid w:val="00222A6A"/>
    <w:rsid w:val="00223F76"/>
    <w:rsid w:val="00226728"/>
    <w:rsid w:val="00226D86"/>
    <w:rsid w:val="00251862"/>
    <w:rsid w:val="00254601"/>
    <w:rsid w:val="00256B20"/>
    <w:rsid w:val="00263648"/>
    <w:rsid w:val="00264BCD"/>
    <w:rsid w:val="00265A71"/>
    <w:rsid w:val="00274CD2"/>
    <w:rsid w:val="002A1C9D"/>
    <w:rsid w:val="002A7644"/>
    <w:rsid w:val="002C456A"/>
    <w:rsid w:val="002E55CC"/>
    <w:rsid w:val="003131A9"/>
    <w:rsid w:val="00320F35"/>
    <w:rsid w:val="0032234E"/>
    <w:rsid w:val="00344642"/>
    <w:rsid w:val="00345576"/>
    <w:rsid w:val="00352CA9"/>
    <w:rsid w:val="00354850"/>
    <w:rsid w:val="003A31E2"/>
    <w:rsid w:val="003D284F"/>
    <w:rsid w:val="003D31BD"/>
    <w:rsid w:val="003D76D4"/>
    <w:rsid w:val="003F0064"/>
    <w:rsid w:val="004024F9"/>
    <w:rsid w:val="00425C27"/>
    <w:rsid w:val="00427305"/>
    <w:rsid w:val="00430785"/>
    <w:rsid w:val="00431A8E"/>
    <w:rsid w:val="00437955"/>
    <w:rsid w:val="0045723B"/>
    <w:rsid w:val="00476B96"/>
    <w:rsid w:val="004A53A4"/>
    <w:rsid w:val="004D5A8D"/>
    <w:rsid w:val="004F1E52"/>
    <w:rsid w:val="004F6D70"/>
    <w:rsid w:val="0050014E"/>
    <w:rsid w:val="00502AA6"/>
    <w:rsid w:val="005031ED"/>
    <w:rsid w:val="00504A80"/>
    <w:rsid w:val="005055B4"/>
    <w:rsid w:val="0051544A"/>
    <w:rsid w:val="00521523"/>
    <w:rsid w:val="005247E0"/>
    <w:rsid w:val="00571268"/>
    <w:rsid w:val="00573361"/>
    <w:rsid w:val="00576553"/>
    <w:rsid w:val="005951A5"/>
    <w:rsid w:val="00596A2C"/>
    <w:rsid w:val="005A4F8D"/>
    <w:rsid w:val="005A6296"/>
    <w:rsid w:val="005B06E8"/>
    <w:rsid w:val="005B2C55"/>
    <w:rsid w:val="005B67A7"/>
    <w:rsid w:val="005D408F"/>
    <w:rsid w:val="005F0B4C"/>
    <w:rsid w:val="00607EED"/>
    <w:rsid w:val="0061381B"/>
    <w:rsid w:val="0064009D"/>
    <w:rsid w:val="006574F9"/>
    <w:rsid w:val="0066668B"/>
    <w:rsid w:val="00681D8D"/>
    <w:rsid w:val="0068460B"/>
    <w:rsid w:val="00692CC2"/>
    <w:rsid w:val="00696859"/>
    <w:rsid w:val="006A3A7F"/>
    <w:rsid w:val="006A3DB9"/>
    <w:rsid w:val="006A5557"/>
    <w:rsid w:val="006D4631"/>
    <w:rsid w:val="006E628A"/>
    <w:rsid w:val="006F5CED"/>
    <w:rsid w:val="006F7A61"/>
    <w:rsid w:val="006F7DB9"/>
    <w:rsid w:val="0072482B"/>
    <w:rsid w:val="007266B6"/>
    <w:rsid w:val="00741BDD"/>
    <w:rsid w:val="00745FE8"/>
    <w:rsid w:val="00752E82"/>
    <w:rsid w:val="00787C8E"/>
    <w:rsid w:val="00791CED"/>
    <w:rsid w:val="007951C2"/>
    <w:rsid w:val="007C0146"/>
    <w:rsid w:val="007D5530"/>
    <w:rsid w:val="007D680E"/>
    <w:rsid w:val="007F1411"/>
    <w:rsid w:val="007F7E93"/>
    <w:rsid w:val="008027B2"/>
    <w:rsid w:val="008124DA"/>
    <w:rsid w:val="00862C38"/>
    <w:rsid w:val="00881B90"/>
    <w:rsid w:val="00897DF0"/>
    <w:rsid w:val="008B0045"/>
    <w:rsid w:val="008C34C8"/>
    <w:rsid w:val="008D5581"/>
    <w:rsid w:val="009603AA"/>
    <w:rsid w:val="00960CD3"/>
    <w:rsid w:val="00976029"/>
    <w:rsid w:val="00986E32"/>
    <w:rsid w:val="00992DD3"/>
    <w:rsid w:val="009A3FCA"/>
    <w:rsid w:val="009B1C15"/>
    <w:rsid w:val="009B5AA2"/>
    <w:rsid w:val="009C2CE9"/>
    <w:rsid w:val="009D2CA0"/>
    <w:rsid w:val="009E4F12"/>
    <w:rsid w:val="009F0F03"/>
    <w:rsid w:val="009F25E5"/>
    <w:rsid w:val="009F63BC"/>
    <w:rsid w:val="009F6CBB"/>
    <w:rsid w:val="00A13271"/>
    <w:rsid w:val="00A22852"/>
    <w:rsid w:val="00A50B64"/>
    <w:rsid w:val="00A519F2"/>
    <w:rsid w:val="00A75858"/>
    <w:rsid w:val="00A75F1A"/>
    <w:rsid w:val="00A80CF1"/>
    <w:rsid w:val="00A82A82"/>
    <w:rsid w:val="00A97B81"/>
    <w:rsid w:val="00AC0AF9"/>
    <w:rsid w:val="00AF0086"/>
    <w:rsid w:val="00AF1C72"/>
    <w:rsid w:val="00B0041C"/>
    <w:rsid w:val="00B03EED"/>
    <w:rsid w:val="00B12B05"/>
    <w:rsid w:val="00B14B81"/>
    <w:rsid w:val="00B16843"/>
    <w:rsid w:val="00B20422"/>
    <w:rsid w:val="00B3298A"/>
    <w:rsid w:val="00B338B8"/>
    <w:rsid w:val="00B44DA1"/>
    <w:rsid w:val="00B47981"/>
    <w:rsid w:val="00B8182C"/>
    <w:rsid w:val="00B8609F"/>
    <w:rsid w:val="00BA3FE8"/>
    <w:rsid w:val="00BB2AFB"/>
    <w:rsid w:val="00BB53A4"/>
    <w:rsid w:val="00BB66EE"/>
    <w:rsid w:val="00BC652D"/>
    <w:rsid w:val="00BC67A3"/>
    <w:rsid w:val="00BD1846"/>
    <w:rsid w:val="00BD1D0D"/>
    <w:rsid w:val="00BE50E7"/>
    <w:rsid w:val="00BF1413"/>
    <w:rsid w:val="00BF1EF5"/>
    <w:rsid w:val="00C0399E"/>
    <w:rsid w:val="00C05F9C"/>
    <w:rsid w:val="00C21CDD"/>
    <w:rsid w:val="00C3331E"/>
    <w:rsid w:val="00C35EC0"/>
    <w:rsid w:val="00C478FB"/>
    <w:rsid w:val="00C500F9"/>
    <w:rsid w:val="00C523F4"/>
    <w:rsid w:val="00C625B5"/>
    <w:rsid w:val="00C674AC"/>
    <w:rsid w:val="00C90F3E"/>
    <w:rsid w:val="00CC2087"/>
    <w:rsid w:val="00CD7FAE"/>
    <w:rsid w:val="00CD7FBD"/>
    <w:rsid w:val="00D006CE"/>
    <w:rsid w:val="00D14751"/>
    <w:rsid w:val="00D16514"/>
    <w:rsid w:val="00D271F2"/>
    <w:rsid w:val="00D271FE"/>
    <w:rsid w:val="00D35A7A"/>
    <w:rsid w:val="00D61867"/>
    <w:rsid w:val="00D66613"/>
    <w:rsid w:val="00D75EAF"/>
    <w:rsid w:val="00D97AFC"/>
    <w:rsid w:val="00DE0163"/>
    <w:rsid w:val="00DF1E0F"/>
    <w:rsid w:val="00E1474C"/>
    <w:rsid w:val="00E31A6C"/>
    <w:rsid w:val="00E34B4B"/>
    <w:rsid w:val="00E51E1A"/>
    <w:rsid w:val="00E57028"/>
    <w:rsid w:val="00E65EBE"/>
    <w:rsid w:val="00EA0C9F"/>
    <w:rsid w:val="00EB1B6F"/>
    <w:rsid w:val="00EB38AA"/>
    <w:rsid w:val="00EB3BFE"/>
    <w:rsid w:val="00EC0020"/>
    <w:rsid w:val="00EE3632"/>
    <w:rsid w:val="00F05635"/>
    <w:rsid w:val="00F30004"/>
    <w:rsid w:val="00F36CA5"/>
    <w:rsid w:val="00F40293"/>
    <w:rsid w:val="00F54947"/>
    <w:rsid w:val="00F559D8"/>
    <w:rsid w:val="00F56F3E"/>
    <w:rsid w:val="00F95DD9"/>
    <w:rsid w:val="00F978C1"/>
    <w:rsid w:val="00FC2BD3"/>
    <w:rsid w:val="00FE204D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A91E9"/>
  <w15:chartTrackingRefBased/>
  <w15:docId w15:val="{35A1201A-BF76-49DA-8147-383E81E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F76"/>
  </w:style>
  <w:style w:type="paragraph" w:styleId="Pidipagina">
    <w:name w:val="footer"/>
    <w:basedOn w:val="Normale"/>
    <w:link w:val="PidipaginaCarattere"/>
    <w:uiPriority w:val="99"/>
    <w:unhideWhenUsed/>
    <w:rsid w:val="00223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F76"/>
  </w:style>
  <w:style w:type="paragraph" w:styleId="Paragrafoelenco">
    <w:name w:val="List Paragraph"/>
    <w:basedOn w:val="Normale"/>
    <w:uiPriority w:val="34"/>
    <w:qFormat/>
    <w:rsid w:val="0057126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78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478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478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8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8F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0020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2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6B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266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B3B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6EE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2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6D86"/>
  </w:style>
  <w:style w:type="character" w:customStyle="1" w:styleId="eop">
    <w:name w:val="eop"/>
    <w:basedOn w:val="Carpredefinitoparagrafo"/>
    <w:rsid w:val="00226D86"/>
  </w:style>
  <w:style w:type="paragraph" w:customStyle="1" w:styleId="xmsonormal">
    <w:name w:val="x_msonormal"/>
    <w:basedOn w:val="Normale"/>
    <w:rsid w:val="00BB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flavia.perricone@omnicompr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a.rizzotti@omnicomprgroup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manuela.dellisola@omnicomp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Dellisola (Omnicom PR Group)</dc:creator>
  <cp:keywords/>
  <dc:description/>
  <cp:lastModifiedBy>Barbara Foglia</cp:lastModifiedBy>
  <cp:revision>2</cp:revision>
  <cp:lastPrinted>2022-11-07T14:38:00Z</cp:lastPrinted>
  <dcterms:created xsi:type="dcterms:W3CDTF">2023-11-14T16:26:00Z</dcterms:created>
  <dcterms:modified xsi:type="dcterms:W3CDTF">2023-11-14T16:26:00Z</dcterms:modified>
</cp:coreProperties>
</file>